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color w:val="auto"/>
          <w:sz w:val="16"/>
          <w:szCs w:val="32"/>
        </w:rPr>
      </w:pPr>
    </w:p>
    <w:p>
      <w:pPr>
        <w:pStyle w:val="8"/>
        <w:rPr>
          <w:color w:val="auto"/>
        </w:rPr>
      </w:pPr>
    </w:p>
    <w:p>
      <w:pPr>
        <w:rPr>
          <w:rFonts w:ascii="方正小标宋简体" w:hAnsi="Times New Roman" w:eastAsia="方正小标宋简体" w:cs="Times New Roman"/>
          <w:color w:val="auto"/>
          <w:sz w:val="16"/>
          <w:szCs w:val="32"/>
        </w:rPr>
      </w:pPr>
    </w:p>
    <w:p>
      <w:pPr>
        <w:rPr>
          <w:rFonts w:ascii="仿宋_GB2312" w:hAnsi="Times New Roman" w:eastAsia="仿宋_GB2312" w:cs="Times New Roman"/>
          <w:color w:val="auto"/>
          <w:sz w:val="32"/>
          <w:szCs w:val="32"/>
        </w:rPr>
      </w:pPr>
    </w:p>
    <w:p>
      <w:pPr>
        <w:spacing w:line="720" w:lineRule="exact"/>
        <w:jc w:val="center"/>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迪环审〔2021〕1号</w:t>
      </w:r>
    </w:p>
    <w:p>
      <w:pPr>
        <w:pStyle w:val="2"/>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迪庆藏族自治州生态环境局关于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bCs/>
          <w:color w:val="auto"/>
          <w:sz w:val="44"/>
          <w:szCs w:val="44"/>
        </w:rPr>
      </w:pPr>
      <w:bookmarkStart w:id="0" w:name="OLE_LINK3"/>
      <w:r>
        <w:rPr>
          <w:rFonts w:hint="eastAsia" w:ascii="方正小标宋简体" w:hAnsi="Times New Roman" w:eastAsia="方正小标宋简体" w:cs="Times New Roman"/>
          <w:color w:val="auto"/>
          <w:sz w:val="44"/>
          <w:szCs w:val="44"/>
        </w:rPr>
        <w:t>迪庆州传染病医院</w:t>
      </w:r>
      <w:r>
        <w:rPr>
          <w:rFonts w:ascii="方正小标宋简体" w:hAnsi="Times New Roman" w:eastAsia="方正小标宋简体" w:cs="Times New Roman"/>
          <w:color w:val="auto"/>
          <w:sz w:val="44"/>
          <w:szCs w:val="44"/>
        </w:rPr>
        <w:t>建</w:t>
      </w:r>
      <w:r>
        <w:rPr>
          <w:rFonts w:hint="eastAsia" w:ascii="方正小标宋简体" w:hAnsi="宋体" w:eastAsia="方正小标宋简体" w:cs="宋体"/>
          <w:bCs/>
          <w:color w:val="auto"/>
          <w:sz w:val="44"/>
          <w:szCs w:val="44"/>
        </w:rPr>
        <w:t>设项目环境影响报告</w:t>
      </w:r>
      <w:bookmarkEnd w:id="0"/>
      <w:r>
        <w:rPr>
          <w:rFonts w:hint="eastAsia" w:ascii="方正小标宋简体" w:hAnsi="宋体" w:eastAsia="方正小标宋简体" w:cs="宋体"/>
          <w:bCs/>
          <w:color w:val="auto"/>
          <w:sz w:val="44"/>
          <w:szCs w:val="44"/>
        </w:rPr>
        <w:t>表的批复</w:t>
      </w:r>
    </w:p>
    <w:p>
      <w:pPr>
        <w:spacing w:line="640" w:lineRule="exact"/>
        <w:jc w:val="center"/>
        <w:rPr>
          <w:color w:val="auto"/>
        </w:rPr>
      </w:pPr>
    </w:p>
    <w:p>
      <w:pPr>
        <w:keepNext w:val="0"/>
        <w:keepLines w:val="0"/>
        <w:pageBreakBefore w:val="0"/>
        <w:kinsoku/>
        <w:wordWrap/>
        <w:overflowPunct/>
        <w:topLinePunct w:val="0"/>
        <w:autoSpaceDN/>
        <w:bidi w:val="0"/>
        <w:adjustRightInd/>
        <w:snapToGrid/>
        <w:spacing w:line="56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云南省社会事业发展有限公司：</w:t>
      </w:r>
    </w:p>
    <w:p>
      <w:pPr>
        <w:pStyle w:val="4"/>
        <w:keepNext w:val="0"/>
        <w:keepLines w:val="0"/>
        <w:pageBreakBefore w:val="0"/>
        <w:widowControl/>
        <w:shd w:val="clear" w:color="auto" w:fill="FFFFFF"/>
        <w:kinsoku/>
        <w:wordWrap/>
        <w:overflowPunct/>
        <w:topLinePunct w:val="0"/>
        <w:autoSpaceDN/>
        <w:bidi w:val="0"/>
        <w:adjustRightInd/>
        <w:snapToGrid/>
        <w:spacing w:before="150" w:beforeAutospacing="0" w:afterAutospacing="0" w:line="560" w:lineRule="exact"/>
        <w:jc w:val="both"/>
        <w:textAlignment w:val="auto"/>
        <w:rPr>
          <w:rFonts w:hint="default" w:ascii="仿宋" w:hAnsi="仿宋" w:eastAsia="仿宋" w:cs="仿宋"/>
          <w:color w:val="auto"/>
          <w:sz w:val="32"/>
          <w:szCs w:val="32"/>
        </w:rPr>
      </w:pPr>
      <w:r>
        <w:rPr>
          <w:rFonts w:ascii="仿宋" w:hAnsi="仿宋" w:eastAsia="仿宋" w:cs="仿宋"/>
          <w:b w:val="0"/>
          <w:color w:val="auto"/>
          <w:kern w:val="2"/>
          <w:sz w:val="32"/>
          <w:szCs w:val="32"/>
        </w:rPr>
        <w:t xml:space="preserve">    你单位委托云南中环博宏环境资源科技有限公司编制的《迪庆州传染病医院</w:t>
      </w:r>
      <w:r>
        <w:rPr>
          <w:rFonts w:hint="default" w:ascii="仿宋" w:hAnsi="仿宋" w:eastAsia="仿宋" w:cs="仿宋"/>
          <w:b w:val="0"/>
          <w:color w:val="auto"/>
          <w:kern w:val="2"/>
          <w:sz w:val="32"/>
          <w:szCs w:val="32"/>
        </w:rPr>
        <w:t>建</w:t>
      </w:r>
      <w:r>
        <w:rPr>
          <w:rFonts w:ascii="仿宋" w:hAnsi="仿宋" w:eastAsia="仿宋" w:cs="仿宋"/>
          <w:b w:val="0"/>
          <w:color w:val="auto"/>
          <w:kern w:val="2"/>
          <w:sz w:val="32"/>
          <w:szCs w:val="32"/>
        </w:rPr>
        <w:t>设项目环境影响报告表（报批稿）》（以下简称《报告表》）和《关于审批&lt;迪庆州传染病医院</w:t>
      </w:r>
      <w:r>
        <w:rPr>
          <w:rFonts w:hint="default" w:ascii="仿宋" w:hAnsi="仿宋" w:eastAsia="仿宋" w:cs="仿宋"/>
          <w:b w:val="0"/>
          <w:color w:val="auto"/>
          <w:kern w:val="2"/>
          <w:sz w:val="32"/>
          <w:szCs w:val="32"/>
        </w:rPr>
        <w:t>建</w:t>
      </w:r>
      <w:r>
        <w:rPr>
          <w:rFonts w:ascii="仿宋" w:hAnsi="仿宋" w:eastAsia="仿宋" w:cs="仿宋"/>
          <w:b w:val="0"/>
          <w:color w:val="auto"/>
          <w:kern w:val="2"/>
          <w:sz w:val="32"/>
          <w:szCs w:val="32"/>
        </w:rPr>
        <w:t>设项目环境影响报告表&gt;的请示》（</w:t>
      </w:r>
      <w:r>
        <w:rPr>
          <w:rFonts w:hint="eastAsia" w:ascii="仿宋" w:hAnsi="仿宋" w:eastAsia="仿宋" w:cs="仿宋"/>
          <w:b w:val="0"/>
          <w:color w:val="auto"/>
          <w:kern w:val="2"/>
          <w:sz w:val="32"/>
          <w:szCs w:val="32"/>
          <w:lang w:eastAsia="zh-CN"/>
        </w:rPr>
        <w:t>云投社发</w:t>
      </w:r>
      <w:r>
        <w:rPr>
          <w:rFonts w:hint="eastAsia" w:ascii="仿宋" w:hAnsi="仿宋" w:eastAsia="仿宋" w:cs="仿宋"/>
          <w:b w:val="0"/>
          <w:color w:val="auto"/>
          <w:kern w:val="2"/>
          <w:sz w:val="32"/>
          <w:szCs w:val="32"/>
        </w:rPr>
        <w:t>〔202</w:t>
      </w:r>
      <w:r>
        <w:rPr>
          <w:rFonts w:hint="eastAsia" w:ascii="仿宋" w:hAnsi="仿宋" w:eastAsia="仿宋" w:cs="仿宋"/>
          <w:b w:val="0"/>
          <w:color w:val="auto"/>
          <w:kern w:val="2"/>
          <w:sz w:val="32"/>
          <w:szCs w:val="32"/>
          <w:lang w:val="en-US" w:eastAsia="zh-CN"/>
        </w:rPr>
        <w:t>0</w:t>
      </w:r>
      <w:r>
        <w:rPr>
          <w:rFonts w:hint="eastAsia" w:ascii="仿宋" w:hAnsi="仿宋" w:eastAsia="仿宋" w:cs="仿宋"/>
          <w:b w:val="0"/>
          <w:color w:val="auto"/>
          <w:kern w:val="2"/>
          <w:sz w:val="32"/>
          <w:szCs w:val="32"/>
        </w:rPr>
        <w:t>〕</w:t>
      </w:r>
      <w:r>
        <w:rPr>
          <w:rFonts w:hint="eastAsia" w:ascii="仿宋" w:hAnsi="仿宋" w:eastAsia="仿宋" w:cs="仿宋"/>
          <w:b w:val="0"/>
          <w:color w:val="auto"/>
          <w:kern w:val="2"/>
          <w:sz w:val="32"/>
          <w:szCs w:val="32"/>
          <w:lang w:val="en-US" w:eastAsia="zh-CN"/>
        </w:rPr>
        <w:t>155</w:t>
      </w:r>
      <w:r>
        <w:rPr>
          <w:rFonts w:ascii="仿宋" w:hAnsi="仿宋" w:eastAsia="仿宋" w:cs="仿宋"/>
          <w:b w:val="0"/>
          <w:color w:val="auto"/>
          <w:kern w:val="2"/>
          <w:sz w:val="32"/>
          <w:szCs w:val="32"/>
        </w:rPr>
        <w:t>号）文件我局已收悉，经研究，现批复如下：</w:t>
      </w:r>
    </w:p>
    <w:p>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项目基本情况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迪庆州传染病医院建设项目位于香格里拉市东城片区霞光路和纳赤河东路交汇处，项目代码：2020-533401-82-03-056994.项目总用地面积21490.4m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，总建筑面积7996.00m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项目建设内容为新建传染病综合楼、后勤服务用房、设备辅助用房、水泵房及供氧站、医疗垃圾暂存点、医疗废水处理站和两处门卫房等8栋附属建筑物，同时配套建设停车位、绿化、给排水等配套设施。项目总投资10770.76万元，其中环保投资339.6万元，占总投资的3.15%。</w:t>
      </w:r>
    </w:p>
    <w:p>
      <w:pPr>
        <w:pStyle w:val="9"/>
        <w:keepNext w:val="0"/>
        <w:keepLines w:val="0"/>
        <w:pageBreakBefore w:val="0"/>
        <w:kinsoku/>
        <w:wordWrap/>
        <w:overflowPunct/>
        <w:topLinePunct w:val="0"/>
        <w:autoSpaceDN/>
        <w:bidi w:val="0"/>
        <w:adjustRightInd/>
        <w:snapToGrid/>
        <w:spacing w:line="560" w:lineRule="exact"/>
        <w:ind w:left="2" w:leftChars="1"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香格里拉市发展和改革局以香发改备</w:t>
      </w: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rPr>
        <w:t>〕</w:t>
      </w:r>
      <w:r>
        <w:rPr>
          <w:rFonts w:hint="eastAsia" w:ascii="仿宋" w:hAnsi="仿宋" w:eastAsia="仿宋" w:cs="仿宋"/>
          <w:color w:val="auto"/>
          <w:sz w:val="32"/>
          <w:szCs w:val="32"/>
        </w:rPr>
        <w:t>97号同意该项目备案。</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已编制完成社会风险评估报告，并取得香格里拉市人民政府评估论证意见，完成规划、建设选址意见以及修建性详规等的批复，州自然资源和规划局出具</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土地预审意见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同时对距离较近的</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个敏感保护目标进行了公众参与调查，均无意见。在全面落实《报告表》提出的各项生态环境保护措施后，项目建设和运营的不良环境影响可以得到减缓和控制，传染病致病菌随着</w:t>
      </w:r>
      <w:r>
        <w:rPr>
          <w:rFonts w:hint="eastAsia" w:ascii="仿宋" w:hAnsi="仿宋" w:eastAsia="仿宋" w:cs="仿宋"/>
          <w:color w:val="auto"/>
          <w:sz w:val="32"/>
          <w:szCs w:val="32"/>
          <w:lang w:eastAsia="zh-CN"/>
        </w:rPr>
        <w:t>医疗废物</w:t>
      </w:r>
      <w:r>
        <w:rPr>
          <w:rFonts w:hint="eastAsia" w:ascii="仿宋" w:hAnsi="仿宋" w:eastAsia="仿宋" w:cs="仿宋"/>
          <w:color w:val="auto"/>
          <w:sz w:val="32"/>
          <w:szCs w:val="32"/>
        </w:rPr>
        <w:t>和医疗废水外泄的传染病毒风险可控。我局同意环境影响报告表中所列建设项目的性质、规模、选址和拟采取的环境保护措施。</w:t>
      </w:r>
    </w:p>
    <w:p>
      <w:pPr>
        <w:pStyle w:val="21"/>
        <w:keepNext w:val="0"/>
        <w:keepLines w:val="0"/>
        <w:pageBreakBefore w:val="0"/>
        <w:numPr>
          <w:ilvl w:val="0"/>
          <w:numId w:val="2"/>
        </w:numPr>
        <w:kinsoku/>
        <w:wordWrap/>
        <w:overflowPunct/>
        <w:topLinePunct w:val="0"/>
        <w:autoSpaceDN/>
        <w:bidi w:val="0"/>
        <w:adjustRightInd/>
        <w:snapToGrid/>
        <w:spacing w:line="560" w:lineRule="exact"/>
        <w:ind w:firstLineChars="0"/>
        <w:textAlignment w:val="auto"/>
        <w:rPr>
          <w:rFonts w:ascii="黑体" w:hAnsi="黑体" w:eastAsia="黑体" w:cs="黑体"/>
          <w:color w:val="auto"/>
          <w:kern w:val="0"/>
          <w:sz w:val="32"/>
          <w:szCs w:val="32"/>
        </w:rPr>
      </w:pPr>
      <w:r>
        <w:rPr>
          <w:rFonts w:hint="eastAsia" w:ascii="黑体" w:hAnsi="黑体" w:eastAsia="黑体" w:cs="黑体"/>
          <w:color w:val="auto"/>
          <w:sz w:val="32"/>
          <w:szCs w:val="32"/>
        </w:rPr>
        <w:t>项目建设和运营过程中应重点做好的工作</w:t>
      </w:r>
    </w:p>
    <w:p>
      <w:pPr>
        <w:pStyle w:val="4"/>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jc w:val="both"/>
        <w:textAlignment w:val="auto"/>
        <w:rPr>
          <w:rFonts w:hint="default" w:ascii="仿宋" w:hAnsi="仿宋" w:eastAsia="仿宋" w:cs="仿宋"/>
          <w:color w:val="auto"/>
          <w:sz w:val="32"/>
          <w:szCs w:val="32"/>
        </w:rPr>
      </w:pPr>
      <w:r>
        <w:rPr>
          <w:rFonts w:ascii="楷体" w:hAnsi="楷体" w:eastAsia="楷体" w:cs="楷体"/>
          <w:b w:val="0"/>
          <w:bCs/>
          <w:color w:val="auto"/>
          <w:kern w:val="2"/>
          <w:sz w:val="32"/>
          <w:szCs w:val="32"/>
        </w:rPr>
        <w:t>（一）落实大气污染防治措施。</w:t>
      </w:r>
      <w:r>
        <w:rPr>
          <w:rFonts w:ascii="仿宋_GB2312" w:hAnsi="仿宋_GB2312" w:eastAsia="仿宋_GB2312" w:cs="仿宋_GB2312"/>
          <w:b w:val="0"/>
          <w:color w:val="auto"/>
          <w:sz w:val="32"/>
          <w:szCs w:val="32"/>
        </w:rPr>
        <w:t>项目在设计建设中，按照传染病医院建设标准及环境保护有关要求，加强公共卫生安全方面的设计论证，确保卫生防护距离达</w:t>
      </w:r>
      <w:r>
        <w:rPr>
          <w:rFonts w:hint="eastAsia" w:ascii="仿宋_GB2312" w:hAnsi="仿宋_GB2312" w:eastAsia="仿宋_GB2312" w:cs="仿宋_GB2312"/>
          <w:b w:val="0"/>
          <w:color w:val="auto"/>
          <w:sz w:val="32"/>
          <w:szCs w:val="32"/>
          <w:lang w:eastAsia="zh-CN"/>
        </w:rPr>
        <w:t>到</w:t>
      </w:r>
      <w:r>
        <w:rPr>
          <w:rFonts w:ascii="仿宋_GB2312" w:hAnsi="仿宋_GB2312" w:eastAsia="仿宋_GB2312" w:cs="仿宋_GB2312"/>
          <w:b w:val="0"/>
          <w:color w:val="auto"/>
          <w:sz w:val="32"/>
          <w:szCs w:val="32"/>
        </w:rPr>
        <w:t>标</w:t>
      </w:r>
      <w:r>
        <w:rPr>
          <w:rFonts w:hint="eastAsia" w:ascii="仿宋_GB2312" w:hAnsi="仿宋_GB2312" w:eastAsia="仿宋_GB2312" w:cs="仿宋_GB2312"/>
          <w:b w:val="0"/>
          <w:color w:val="auto"/>
          <w:sz w:val="32"/>
          <w:szCs w:val="32"/>
          <w:lang w:eastAsia="zh-CN"/>
        </w:rPr>
        <w:t>准</w:t>
      </w:r>
      <w:r>
        <w:rPr>
          <w:rFonts w:ascii="仿宋_GB2312" w:hAnsi="仿宋_GB2312" w:eastAsia="仿宋_GB2312" w:cs="仿宋_GB2312"/>
          <w:b w:val="0"/>
          <w:color w:val="auto"/>
          <w:sz w:val="32"/>
          <w:szCs w:val="32"/>
        </w:rPr>
        <w:t>要求，杜绝因项目气携菌传播导致对周边公众健康的威胁。</w:t>
      </w:r>
      <w:r>
        <w:rPr>
          <w:rFonts w:hint="eastAsia" w:ascii="仿宋_GB2312" w:hAnsi="仿宋_GB2312" w:eastAsia="仿宋_GB2312" w:cs="仿宋_GB2312"/>
          <w:b w:val="0"/>
          <w:color w:val="auto"/>
          <w:sz w:val="32"/>
          <w:szCs w:val="32"/>
          <w:lang w:eastAsia="zh-CN"/>
        </w:rPr>
        <w:t>运营</w:t>
      </w:r>
      <w:r>
        <w:rPr>
          <w:rFonts w:ascii="仿宋_GB2312" w:hAnsi="仿宋_GB2312" w:eastAsia="仿宋_GB2312" w:cs="仿宋_GB2312"/>
          <w:b w:val="0"/>
          <w:color w:val="auto"/>
          <w:sz w:val="32"/>
          <w:szCs w:val="32"/>
        </w:rPr>
        <w:t>期加强医院消毒措施，医疗垃圾临时堆放间应密闭，应按照医院危险废物处置标准要求规范储存，委托有资质的第三方进行无害化处置，</w:t>
      </w:r>
      <w:bookmarkStart w:id="1" w:name="_Hlk62637547"/>
      <w:r>
        <w:rPr>
          <w:rFonts w:ascii="仿宋_GB2312" w:hAnsi="仿宋_GB2312" w:eastAsia="仿宋_GB2312" w:cs="仿宋_GB2312"/>
          <w:b w:val="0"/>
          <w:color w:val="auto"/>
          <w:sz w:val="32"/>
          <w:szCs w:val="32"/>
        </w:rPr>
        <w:t>杜绝不规范导致对周边公众健康的威胁。</w:t>
      </w:r>
      <w:bookmarkEnd w:id="1"/>
      <w:r>
        <w:rPr>
          <w:rFonts w:ascii="仿宋_GB2312" w:hAnsi="仿宋_GB2312" w:eastAsia="仿宋_GB2312" w:cs="仿宋_GB2312"/>
          <w:b w:val="0"/>
          <w:color w:val="auto"/>
          <w:sz w:val="32"/>
          <w:szCs w:val="32"/>
        </w:rPr>
        <w:t>定期喷洒除臭剂，消除异味，出入车辆进行严格消毒处理，确保项目周边空气环境质量要满足《环境空气质量标准》（GB3095-2012）的二级标准的要求。加强扬尘污染管控，按照传染病医院建设标准及环境保护有关要求，特别是土地平整、土料装卸及运输过程中，加强管理，封闭运输，减少扬尘产生量，设置维护栏板，采取洒水降尘等措施，减少施工期扬尘对环境的影响。</w:t>
      </w:r>
    </w:p>
    <w:p>
      <w:pPr>
        <w:pStyle w:val="4"/>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color w:val="auto"/>
          <w:kern w:val="2"/>
          <w:sz w:val="32"/>
          <w:szCs w:val="32"/>
        </w:rPr>
      </w:pPr>
      <w:r>
        <w:rPr>
          <w:rFonts w:hint="eastAsia" w:ascii="楷体" w:hAnsi="楷体" w:eastAsia="楷体" w:cs="楷体"/>
          <w:b w:val="0"/>
          <w:bCs/>
          <w:color w:val="auto"/>
          <w:kern w:val="2"/>
          <w:sz w:val="32"/>
          <w:szCs w:val="32"/>
        </w:rPr>
        <w:t>（二）落实水污染防治措施。</w:t>
      </w:r>
      <w:bookmarkStart w:id="2" w:name="_Hlk62637136"/>
      <w:r>
        <w:rPr>
          <w:rFonts w:ascii="仿宋_GB2312" w:hAnsi="仿宋_GB2312" w:eastAsia="仿宋_GB2312" w:cs="仿宋_GB2312"/>
          <w:b w:val="0"/>
          <w:color w:val="auto"/>
          <w:sz w:val="32"/>
          <w:szCs w:val="32"/>
        </w:rPr>
        <w:t>项目在设计建设中，</w:t>
      </w:r>
      <w:bookmarkEnd w:id="2"/>
      <w:r>
        <w:rPr>
          <w:rFonts w:ascii="仿宋_GB2312" w:hAnsi="仿宋_GB2312" w:eastAsia="仿宋_GB2312" w:cs="仿宋_GB2312"/>
          <w:b w:val="0"/>
          <w:color w:val="auto"/>
          <w:sz w:val="32"/>
          <w:szCs w:val="32"/>
        </w:rPr>
        <w:t>必须实现“雨污分流、污污分流”制度，做好防渗措施。对没有传染病毒污染的降雨径流可通过雨水排水系统外排。对生活污水，需要单独收集，加强生活污水收集管理，杜绝生活污水被传染病毒污染。对有传染病毒污染的废污水、医废渗滤</w:t>
      </w:r>
      <w:r>
        <w:rPr>
          <w:rFonts w:hint="eastAsia" w:ascii="仿宋_GB2312" w:hAnsi="仿宋_GB2312" w:eastAsia="仿宋_GB2312" w:cs="仿宋_GB2312"/>
          <w:b w:val="0"/>
          <w:color w:val="auto"/>
          <w:sz w:val="32"/>
          <w:szCs w:val="32"/>
          <w:lang w:eastAsia="zh-CN"/>
        </w:rPr>
        <w:t>液和</w:t>
      </w:r>
      <w:r>
        <w:rPr>
          <w:rFonts w:ascii="仿宋_GB2312" w:hAnsi="仿宋_GB2312" w:eastAsia="仿宋_GB2312" w:cs="仿宋_GB2312"/>
          <w:b w:val="0"/>
          <w:color w:val="auto"/>
          <w:sz w:val="32"/>
          <w:szCs w:val="32"/>
        </w:rPr>
        <w:t>出入车辆消毒废水，必须单独收集，通过二级调节消毒池消毒后，确保无传染病毒后，方可与无毒生活污水混合，通过污水处理设施处理和再消毒达到《医疗机构水污染物排放标准》（GB18466-2005）标准后方可排入市政污水管网，最终排入第一污水处理厂。</w:t>
      </w:r>
      <w:r>
        <w:rPr>
          <w:rFonts w:hint="eastAsia" w:ascii="仿宋_GB2312" w:hAnsi="仿宋_GB2312" w:eastAsia="仿宋_GB2312" w:cs="仿宋_GB2312"/>
          <w:b w:val="0"/>
          <w:color w:val="auto"/>
          <w:sz w:val="32"/>
          <w:szCs w:val="32"/>
          <w:lang w:eastAsia="zh-CN"/>
        </w:rPr>
        <w:t>排放口要</w:t>
      </w:r>
      <w:r>
        <w:rPr>
          <w:rFonts w:ascii="仿宋_GB2312" w:hAnsi="仿宋_GB2312" w:eastAsia="仿宋_GB2312" w:cs="仿宋_GB2312"/>
          <w:b w:val="0"/>
          <w:color w:val="auto"/>
          <w:sz w:val="32"/>
          <w:szCs w:val="32"/>
        </w:rPr>
        <w:t>安装污水流量监测设施，同时加强监测工作。</w:t>
      </w:r>
      <w:r>
        <w:rPr>
          <w:rFonts w:ascii="仿宋" w:hAnsi="仿宋" w:eastAsia="仿宋" w:cs="仿宋"/>
          <w:b w:val="0"/>
          <w:bCs/>
          <w:color w:val="auto"/>
          <w:kern w:val="2"/>
          <w:sz w:val="32"/>
          <w:szCs w:val="32"/>
        </w:rPr>
        <w:t>施工废水沉淀后回用于洒水降尘不得外排。</w:t>
      </w:r>
      <w:bookmarkStart w:id="3" w:name="_Hlk62636565"/>
    </w:p>
    <w:bookmarkEnd w:id="3"/>
    <w:p>
      <w:pPr>
        <w:pStyle w:val="13"/>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color w:val="auto"/>
          <w:kern w:val="2"/>
          <w:sz w:val="32"/>
          <w:szCs w:val="32"/>
        </w:rPr>
      </w:pPr>
      <w:r>
        <w:rPr>
          <w:rFonts w:hint="eastAsia" w:ascii="楷体" w:hAnsi="楷体" w:eastAsia="楷体" w:cs="楷体"/>
          <w:b w:val="0"/>
          <w:bCs w:val="0"/>
          <w:color w:val="auto"/>
          <w:kern w:val="2"/>
          <w:sz w:val="32"/>
          <w:szCs w:val="32"/>
        </w:rPr>
        <w:t>（三）落实噪声污染防治措施。</w:t>
      </w:r>
      <w:r>
        <w:rPr>
          <w:rFonts w:hint="eastAsia" w:ascii="仿宋" w:hAnsi="仿宋" w:eastAsia="仿宋" w:cs="仿宋"/>
          <w:color w:val="auto"/>
          <w:kern w:val="2"/>
          <w:sz w:val="32"/>
          <w:szCs w:val="32"/>
        </w:rPr>
        <w:t>施工期通过选用低噪声施工设备、合理安排施工时段等措施，严禁夜间和午间施工作业，若不可避免施工时，需提前向迪庆州生态环境局香格里拉分局和城市综合管理部门提出申请，并在受影响区域张贴公告，确保施工噪声达到《建筑施工场界环境噪声排放标准》（GB12523-2011）要求，防止噪声扰民。运营期加强日常监管，禁止大声喧哗，加强车辆运行管理，并设置禁鸣标志，避免随意鸣笛，确保环境噪声符合《香格里拉市声功能区规划》要求。</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ascii="仿宋" w:hAnsi="仿宋" w:eastAsia="仿宋" w:cs="仿宋"/>
          <w:bCs/>
          <w:color w:val="auto"/>
          <w:sz w:val="32"/>
          <w:szCs w:val="32"/>
        </w:rPr>
      </w:pPr>
      <w:r>
        <w:rPr>
          <w:rFonts w:hint="eastAsia" w:ascii="楷体" w:hAnsi="楷体" w:eastAsia="楷体" w:cs="楷体"/>
          <w:color w:val="auto"/>
          <w:sz w:val="32"/>
          <w:szCs w:val="32"/>
        </w:rPr>
        <w:t>（四）落实固体废弃物污染防治措施。</w:t>
      </w:r>
      <w:r>
        <w:rPr>
          <w:rFonts w:ascii="仿宋_GB2312" w:hAnsi="仿宋_GB2312" w:eastAsia="仿宋_GB2312" w:cs="仿宋_GB2312"/>
          <w:bCs/>
          <w:color w:val="auto"/>
          <w:kern w:val="0"/>
          <w:sz w:val="32"/>
          <w:szCs w:val="32"/>
        </w:rPr>
        <w:t>项目在设计建设中，</w:t>
      </w:r>
      <w:r>
        <w:rPr>
          <w:rFonts w:hint="eastAsia" w:ascii="仿宋_GB2312" w:hAnsi="仿宋_GB2312" w:eastAsia="仿宋_GB2312" w:cs="仿宋_GB2312"/>
          <w:bCs/>
          <w:color w:val="auto"/>
          <w:kern w:val="0"/>
          <w:sz w:val="32"/>
          <w:szCs w:val="32"/>
        </w:rPr>
        <w:t>需严格按照《医疗废物管理条例》、《国家卫生健康委办公厅关于做好新型冠状病毒感染的肺炎疫情期间医疗机构医疗废物管理工作的通知》、《新型冠状病毒感染的肺炎疫情医疗废物应急处置管理与技术指南(试行)》、《</w:t>
      </w:r>
      <w:bookmarkStart w:id="4" w:name="_Hlk62637358"/>
      <w:r>
        <w:rPr>
          <w:rFonts w:hint="eastAsia" w:ascii="仿宋_GB2312" w:hAnsi="仿宋_GB2312" w:eastAsia="仿宋_GB2312" w:cs="仿宋_GB2312"/>
          <w:bCs/>
          <w:color w:val="auto"/>
          <w:kern w:val="0"/>
          <w:sz w:val="32"/>
          <w:szCs w:val="32"/>
        </w:rPr>
        <w:t>医疗废物</w:t>
      </w:r>
      <w:bookmarkEnd w:id="4"/>
      <w:r>
        <w:rPr>
          <w:rFonts w:hint="eastAsia" w:ascii="仿宋_GB2312" w:hAnsi="仿宋_GB2312" w:eastAsia="仿宋_GB2312" w:cs="仿宋_GB2312"/>
          <w:bCs/>
          <w:color w:val="auto"/>
          <w:kern w:val="0"/>
          <w:sz w:val="32"/>
          <w:szCs w:val="32"/>
        </w:rPr>
        <w:t>专用包装袋、容器和警示标志标准》（HJ421-2008）、《医疗废物集中处置技术规范》（环发</w:t>
      </w:r>
      <w:r>
        <w:rPr>
          <w:rFonts w:hint="eastAsia" w:ascii="仿宋_GB2312" w:hAnsi="Times New Roman" w:eastAsia="仿宋_GB2312" w:cs="Times New Roman"/>
          <w:color w:val="auto"/>
          <w:sz w:val="32"/>
          <w:szCs w:val="32"/>
        </w:rPr>
        <w:t>〔20</w:t>
      </w:r>
      <w:r>
        <w:rPr>
          <w:rFonts w:hint="eastAsia" w:ascii="仿宋_GB2312" w:hAnsi="Times New Roman" w:eastAsia="仿宋_GB2312" w:cs="Times New Roman"/>
          <w:color w:val="auto"/>
          <w:sz w:val="32"/>
          <w:szCs w:val="32"/>
          <w:lang w:val="en-US" w:eastAsia="zh-CN"/>
        </w:rPr>
        <w:t>03</w:t>
      </w:r>
      <w:r>
        <w:rPr>
          <w:rFonts w:hint="eastAsia" w:ascii="仿宋_GB2312" w:hAnsi="Times New Roman" w:eastAsia="仿宋_GB2312" w:cs="Times New Roman"/>
          <w:color w:val="auto"/>
          <w:sz w:val="32"/>
          <w:szCs w:val="32"/>
        </w:rPr>
        <w:t>〕</w:t>
      </w:r>
      <w:r>
        <w:rPr>
          <w:rFonts w:hint="eastAsia" w:ascii="仿宋_GB2312" w:hAnsi="仿宋_GB2312" w:eastAsia="仿宋_GB2312" w:cs="仿宋_GB2312"/>
          <w:bCs/>
          <w:color w:val="auto"/>
          <w:kern w:val="0"/>
          <w:sz w:val="32"/>
          <w:szCs w:val="32"/>
        </w:rPr>
        <w:t>206号）和《危险废物贮存污染控制标准》（GB18597-2001，2013年修改）、《危险废物收集贮存运输技术规范》（HJ2025-2012）等相关要求，进行项目的</w:t>
      </w:r>
      <w:bookmarkStart w:id="5" w:name="_Hlk62637461"/>
      <w:r>
        <w:rPr>
          <w:rFonts w:hint="eastAsia" w:ascii="仿宋_GB2312" w:hAnsi="仿宋_GB2312" w:eastAsia="仿宋_GB2312" w:cs="仿宋_GB2312"/>
          <w:bCs/>
          <w:color w:val="auto"/>
          <w:kern w:val="0"/>
          <w:sz w:val="32"/>
          <w:szCs w:val="32"/>
        </w:rPr>
        <w:t>医疗废物</w:t>
      </w:r>
      <w:bookmarkEnd w:id="5"/>
      <w:r>
        <w:rPr>
          <w:rFonts w:hint="eastAsia" w:ascii="仿宋_GB2312" w:hAnsi="仿宋_GB2312" w:eastAsia="仿宋_GB2312" w:cs="仿宋_GB2312"/>
          <w:bCs/>
          <w:color w:val="auto"/>
          <w:kern w:val="0"/>
          <w:sz w:val="32"/>
          <w:szCs w:val="32"/>
        </w:rPr>
        <w:t>的收集、贮存、处置的论证和设计，提出相应的“医疗废物收集、贮存、处置管理规程”，进一步完善制度，规范建立台账，专人负责，设置标识标牌，委托专业医疗废弃物处置单位定期收集清运规范处置，医疗废物贮存的时间不得超过48</w:t>
      </w:r>
      <w:r>
        <w:rPr>
          <w:rFonts w:hint="eastAsia" w:ascii="仿宋_GB2312" w:hAnsi="仿宋_GB2312" w:eastAsia="仿宋_GB2312" w:cs="仿宋_GB2312"/>
          <w:bCs/>
          <w:color w:val="auto"/>
          <w:kern w:val="0"/>
          <w:sz w:val="32"/>
          <w:szCs w:val="32"/>
          <w:lang w:eastAsia="zh-CN"/>
        </w:rPr>
        <w:t>小时，</w:t>
      </w:r>
      <w:r>
        <w:rPr>
          <w:rFonts w:hint="eastAsia" w:ascii="仿宋_GB2312" w:hAnsi="仿宋_GB2312" w:eastAsia="仿宋_GB2312" w:cs="仿宋_GB2312"/>
          <w:bCs/>
          <w:color w:val="auto"/>
          <w:kern w:val="0"/>
          <w:sz w:val="32"/>
          <w:szCs w:val="32"/>
        </w:rPr>
        <w:t>杜绝医疗废物不规范导致对周边公众健康的威胁。对已感染遗体按照国家规范要求妥善处理，不得</w:t>
      </w:r>
      <w:r>
        <w:rPr>
          <w:rFonts w:hint="eastAsia" w:ascii="仿宋_GB2312" w:hAnsi="仿宋_GB2312" w:eastAsia="仿宋_GB2312" w:cs="仿宋_GB2312"/>
          <w:bCs/>
          <w:color w:val="auto"/>
          <w:kern w:val="0"/>
          <w:sz w:val="32"/>
          <w:szCs w:val="32"/>
          <w:lang w:eastAsia="zh-CN"/>
        </w:rPr>
        <w:t>出现</w:t>
      </w:r>
      <w:r>
        <w:rPr>
          <w:rFonts w:hint="eastAsia" w:ascii="仿宋_GB2312" w:hAnsi="仿宋_GB2312" w:eastAsia="仿宋_GB2312" w:cs="仿宋_GB2312"/>
          <w:bCs/>
          <w:color w:val="auto"/>
          <w:kern w:val="0"/>
          <w:sz w:val="32"/>
          <w:szCs w:val="32"/>
        </w:rPr>
        <w:t>交叉感染</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二次污染或污染物随意转移。隔油池废油和污水处理站污泥需通过消毒后，方可委托当地环卫部门及时清运规范处置，生活垃圾规范设置垃圾收集设施，由市政环卫部门统一收集处置，做到垃圾日产日清。</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_GB2312" w:hAnsi="仿宋_GB2312" w:eastAsia="仿宋_GB2312" w:cs="仿宋_GB2312"/>
          <w:color w:val="auto"/>
          <w:kern w:val="0"/>
          <w:sz w:val="32"/>
          <w:szCs w:val="32"/>
        </w:rPr>
        <w:t>施工期土石方及建筑垃圾要分类集中堆存，其中可再生利用部分回收利用，部分回填，不能利用部分委托相关单位及时收</w:t>
      </w:r>
      <w:r>
        <w:rPr>
          <w:rFonts w:hint="eastAsia" w:ascii="仿宋_GB2312" w:hAnsi="仿宋_GB2312" w:eastAsia="仿宋_GB2312" w:cs="仿宋_GB2312"/>
          <w:bCs/>
          <w:color w:val="auto"/>
          <w:kern w:val="0"/>
          <w:sz w:val="32"/>
          <w:szCs w:val="32"/>
        </w:rPr>
        <w:t>集并统一清运至城市执法部门指定的处置场所进行统一规范处置，禁止与生活垃圾混合随意倾倒处置。</w:t>
      </w:r>
      <w:bookmarkStart w:id="6" w:name="_Hlk62637791"/>
    </w:p>
    <w:bookmarkEnd w:id="6"/>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楷体" w:hAnsi="楷体" w:eastAsia="楷体" w:cs="楷体"/>
          <w:color w:val="auto"/>
          <w:sz w:val="32"/>
          <w:szCs w:val="32"/>
        </w:rPr>
        <w:t>（五）严格落实环境管理措施。</w:t>
      </w:r>
      <w:r>
        <w:rPr>
          <w:rFonts w:hint="eastAsia" w:ascii="仿宋" w:hAnsi="仿宋" w:eastAsia="仿宋" w:cs="仿宋"/>
          <w:color w:val="auto"/>
          <w:sz w:val="32"/>
          <w:szCs w:val="32"/>
          <w:lang w:eastAsia="zh-CN"/>
        </w:rPr>
        <w:t>加强</w:t>
      </w:r>
      <w:r>
        <w:rPr>
          <w:rFonts w:hint="eastAsia" w:ascii="仿宋" w:hAnsi="仿宋" w:eastAsia="仿宋" w:cs="仿宋"/>
          <w:color w:val="auto"/>
          <w:sz w:val="32"/>
          <w:szCs w:val="32"/>
        </w:rPr>
        <w:t>医院感染风险</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管控管理措施，安装流量监测设施，开展常规监测工作，编制突发环境事件应急预案，报州生态环境局香格里拉分局备案，并严格贯彻执行。进一步落实节能降耗措施，及时办理排污许可证，保障</w:t>
      </w:r>
      <w:r>
        <w:rPr>
          <w:rFonts w:hint="eastAsia" w:ascii="仿宋" w:hAnsi="仿宋" w:eastAsia="仿宋" w:cs="仿宋"/>
          <w:color w:val="auto"/>
          <w:sz w:val="32"/>
          <w:szCs w:val="32"/>
          <w:lang w:eastAsia="zh-CN"/>
        </w:rPr>
        <w:t>环保</w:t>
      </w:r>
      <w:r>
        <w:rPr>
          <w:rFonts w:hint="eastAsia" w:ascii="仿宋" w:hAnsi="仿宋" w:eastAsia="仿宋" w:cs="仿宋"/>
          <w:color w:val="auto"/>
          <w:sz w:val="32"/>
          <w:szCs w:val="32"/>
        </w:rPr>
        <w:t>设施正常运行，确保各项污染物稳定达标排放。辐射类设备应根据相关要求另行开展环境影响评价，并办理辐射安全许可相关手续。</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三、项目若发生重大变动，须向原审批部门进行环境影响评价文件重新报批。建设项目环境影响评价文件自批准之日起超过五年方决定该项目开工建设的，其环境影响评价文件应当报我局重新审核审批。</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四、严格执行环境保护设施与主体工程同时设计、同时施工、同时投入使用的环保“三同时”制度。项目建成投入试运行后，及时按规定自行组织开展竣工环境保护验收，并在生态环境专网系统录入，同时向我局和州生态环境局香格里拉分局进行备案。</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kern w:val="0"/>
          <w:sz w:val="32"/>
          <w:szCs w:val="32"/>
        </w:rPr>
        <w:t>五、你单位应在接到本批复后15个工作日内，将批准后的环境影响报告表送至</w:t>
      </w:r>
      <w:r>
        <w:rPr>
          <w:rFonts w:hint="eastAsia" w:ascii="仿宋" w:hAnsi="仿宋" w:eastAsia="仿宋" w:cs="仿宋"/>
          <w:color w:val="auto"/>
          <w:sz w:val="32"/>
          <w:szCs w:val="32"/>
        </w:rPr>
        <w:t>迪庆州生态环境局香格里拉分局</w:t>
      </w:r>
      <w:r>
        <w:rPr>
          <w:rFonts w:hint="eastAsia" w:ascii="仿宋" w:hAnsi="仿宋" w:eastAsia="仿宋" w:cs="仿宋"/>
          <w:color w:val="auto"/>
          <w:kern w:val="0"/>
          <w:sz w:val="32"/>
          <w:szCs w:val="32"/>
        </w:rPr>
        <w:t>，并按规定接受生态环境部门的日常监督检查。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请州生态环境保护综合行政执法支队</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州生态环境局香格里拉分局</w:t>
      </w:r>
      <w:r>
        <w:rPr>
          <w:rFonts w:hint="eastAsia" w:ascii="仿宋" w:hAnsi="仿宋" w:eastAsia="仿宋" w:cs="仿宋"/>
          <w:color w:val="auto"/>
          <w:kern w:val="0"/>
          <w:sz w:val="32"/>
          <w:szCs w:val="32"/>
        </w:rPr>
        <w:t>负责组织该项目的日常监督管理。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六、其他未经说明事宜，严格按照现行法律法规、规章制度及政策和该报告表有关要求办理。</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3520" w:firstLineChars="11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    </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2021年1月25日</w:t>
      </w:r>
    </w:p>
    <w:p>
      <w:pPr>
        <w:autoSpaceDE w:val="0"/>
        <w:spacing w:line="560" w:lineRule="exact"/>
        <w:rPr>
          <w:rFonts w:ascii="仿宋" w:hAnsi="仿宋" w:eastAsia="仿宋" w:cs="仿宋"/>
          <w:color w:val="auto"/>
          <w:sz w:val="32"/>
          <w:szCs w:val="32"/>
        </w:rPr>
      </w:pPr>
      <w:bookmarkStart w:id="7" w:name="_GoBack"/>
      <w:bookmarkEnd w:id="7"/>
      <w:r>
        <w:rPr>
          <w:rFonts w:hint="eastAsia" w:ascii="仿宋" w:hAnsi="仿宋" w:eastAsia="仿宋" w:cs="仿宋"/>
          <w:color w:val="auto"/>
          <w:sz w:val="32"/>
          <w:szCs w:val="32"/>
        </w:rPr>
        <w:t>（此件公开）</w:t>
      </w: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4INS2AAAAAoB&#10;AAAPAAAAAAAAAAEAIAAAACIAAABkcnMvZG93bnJldi54bWxQSwECFAAUAAAACACHTuJAPlJvSBsC&#10;AAAVBAAADgAAAAAAAAABACAAAAAnAQAAZHJzL2Uyb0RvYy54bWxQSwUGAAAAAAYABgBZAQAAtAUA&#10;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87"/>
    <w:multiLevelType w:val="multilevel"/>
    <w:tmpl w:val="003B7387"/>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126812"/>
    <w:rsid w:val="00225F0E"/>
    <w:rsid w:val="00273FB6"/>
    <w:rsid w:val="00356915"/>
    <w:rsid w:val="003627AF"/>
    <w:rsid w:val="00375AEA"/>
    <w:rsid w:val="0039656F"/>
    <w:rsid w:val="00425F30"/>
    <w:rsid w:val="00436AAE"/>
    <w:rsid w:val="00455478"/>
    <w:rsid w:val="004B078E"/>
    <w:rsid w:val="00550571"/>
    <w:rsid w:val="00611601"/>
    <w:rsid w:val="006C0C28"/>
    <w:rsid w:val="009A5077"/>
    <w:rsid w:val="009E7915"/>
    <w:rsid w:val="00A50DFA"/>
    <w:rsid w:val="00C3340E"/>
    <w:rsid w:val="00C54D48"/>
    <w:rsid w:val="00D54ED3"/>
    <w:rsid w:val="00D57096"/>
    <w:rsid w:val="00E84E0E"/>
    <w:rsid w:val="00F135FB"/>
    <w:rsid w:val="00F32C25"/>
    <w:rsid w:val="0214475B"/>
    <w:rsid w:val="022D5D68"/>
    <w:rsid w:val="02CF1417"/>
    <w:rsid w:val="03806E56"/>
    <w:rsid w:val="03B51670"/>
    <w:rsid w:val="046822B0"/>
    <w:rsid w:val="046A42D9"/>
    <w:rsid w:val="0477528E"/>
    <w:rsid w:val="049D1FF2"/>
    <w:rsid w:val="05035918"/>
    <w:rsid w:val="05163A78"/>
    <w:rsid w:val="058F7E43"/>
    <w:rsid w:val="05C07895"/>
    <w:rsid w:val="06C752ED"/>
    <w:rsid w:val="06EA4CBF"/>
    <w:rsid w:val="07A72527"/>
    <w:rsid w:val="07DF457A"/>
    <w:rsid w:val="07FB6F13"/>
    <w:rsid w:val="08181C7C"/>
    <w:rsid w:val="085F0A07"/>
    <w:rsid w:val="086C65C4"/>
    <w:rsid w:val="08B97B75"/>
    <w:rsid w:val="08D44A54"/>
    <w:rsid w:val="09545216"/>
    <w:rsid w:val="095567B1"/>
    <w:rsid w:val="096F5E32"/>
    <w:rsid w:val="099C7309"/>
    <w:rsid w:val="0AAD4AC1"/>
    <w:rsid w:val="0AC12BC4"/>
    <w:rsid w:val="0AC36756"/>
    <w:rsid w:val="0ADF76D3"/>
    <w:rsid w:val="0B0C5801"/>
    <w:rsid w:val="0B7B5940"/>
    <w:rsid w:val="0B851366"/>
    <w:rsid w:val="0BA474B1"/>
    <w:rsid w:val="0C5B32E6"/>
    <w:rsid w:val="0DB27D57"/>
    <w:rsid w:val="0DCB73A9"/>
    <w:rsid w:val="0DDD2383"/>
    <w:rsid w:val="0E124C6B"/>
    <w:rsid w:val="0E257376"/>
    <w:rsid w:val="0E63370F"/>
    <w:rsid w:val="0EAE563B"/>
    <w:rsid w:val="0F666292"/>
    <w:rsid w:val="0F9824E6"/>
    <w:rsid w:val="0FB13DE2"/>
    <w:rsid w:val="0FFB38EF"/>
    <w:rsid w:val="10142A33"/>
    <w:rsid w:val="10236FA7"/>
    <w:rsid w:val="10DD582A"/>
    <w:rsid w:val="111C202C"/>
    <w:rsid w:val="1147131C"/>
    <w:rsid w:val="117C460C"/>
    <w:rsid w:val="119C1E31"/>
    <w:rsid w:val="119C6847"/>
    <w:rsid w:val="119F3833"/>
    <w:rsid w:val="11D25F7F"/>
    <w:rsid w:val="126F48E0"/>
    <w:rsid w:val="1300778A"/>
    <w:rsid w:val="130F50A4"/>
    <w:rsid w:val="13186B57"/>
    <w:rsid w:val="1339736A"/>
    <w:rsid w:val="1395131B"/>
    <w:rsid w:val="1396622E"/>
    <w:rsid w:val="13CF413D"/>
    <w:rsid w:val="13D17734"/>
    <w:rsid w:val="142F27C1"/>
    <w:rsid w:val="145A0999"/>
    <w:rsid w:val="14BB0831"/>
    <w:rsid w:val="15667829"/>
    <w:rsid w:val="1582230A"/>
    <w:rsid w:val="15990EEC"/>
    <w:rsid w:val="159B3BBC"/>
    <w:rsid w:val="16105C05"/>
    <w:rsid w:val="16581F43"/>
    <w:rsid w:val="17370A02"/>
    <w:rsid w:val="179B52F8"/>
    <w:rsid w:val="181C19A1"/>
    <w:rsid w:val="1822263E"/>
    <w:rsid w:val="185776E3"/>
    <w:rsid w:val="18B93374"/>
    <w:rsid w:val="18EE5DC2"/>
    <w:rsid w:val="19392956"/>
    <w:rsid w:val="19733A61"/>
    <w:rsid w:val="19796132"/>
    <w:rsid w:val="1A23078B"/>
    <w:rsid w:val="1A401304"/>
    <w:rsid w:val="1A4A5C2B"/>
    <w:rsid w:val="1A4E5121"/>
    <w:rsid w:val="1A5469ED"/>
    <w:rsid w:val="1A641DF3"/>
    <w:rsid w:val="1A865B47"/>
    <w:rsid w:val="1A9F7371"/>
    <w:rsid w:val="1AE60A79"/>
    <w:rsid w:val="1AEF2752"/>
    <w:rsid w:val="1B7D0290"/>
    <w:rsid w:val="1BA20F95"/>
    <w:rsid w:val="1BA5172A"/>
    <w:rsid w:val="1BC52B30"/>
    <w:rsid w:val="1BDE24DF"/>
    <w:rsid w:val="1C124B27"/>
    <w:rsid w:val="1C2C35D6"/>
    <w:rsid w:val="1C3924BA"/>
    <w:rsid w:val="1C6477DA"/>
    <w:rsid w:val="1C9440C4"/>
    <w:rsid w:val="1CB360A7"/>
    <w:rsid w:val="1CDB175A"/>
    <w:rsid w:val="1CEB189B"/>
    <w:rsid w:val="1CF85907"/>
    <w:rsid w:val="1D4A7EE0"/>
    <w:rsid w:val="1D4B611C"/>
    <w:rsid w:val="1E051B06"/>
    <w:rsid w:val="1E066192"/>
    <w:rsid w:val="1E084A25"/>
    <w:rsid w:val="1E106F56"/>
    <w:rsid w:val="1E3C7757"/>
    <w:rsid w:val="1E6A290F"/>
    <w:rsid w:val="1E6F248C"/>
    <w:rsid w:val="1E9446E8"/>
    <w:rsid w:val="1EEA06E7"/>
    <w:rsid w:val="1EF920C8"/>
    <w:rsid w:val="20094C3A"/>
    <w:rsid w:val="200E2AAD"/>
    <w:rsid w:val="215A5B36"/>
    <w:rsid w:val="216270D0"/>
    <w:rsid w:val="21987E91"/>
    <w:rsid w:val="21BD192D"/>
    <w:rsid w:val="21E31080"/>
    <w:rsid w:val="220F04C5"/>
    <w:rsid w:val="22225FAD"/>
    <w:rsid w:val="2268201F"/>
    <w:rsid w:val="2284620F"/>
    <w:rsid w:val="229A41EE"/>
    <w:rsid w:val="22D43BC0"/>
    <w:rsid w:val="231D6815"/>
    <w:rsid w:val="23D5265E"/>
    <w:rsid w:val="23F87DED"/>
    <w:rsid w:val="242016A8"/>
    <w:rsid w:val="243D6534"/>
    <w:rsid w:val="24535876"/>
    <w:rsid w:val="247457E9"/>
    <w:rsid w:val="24771839"/>
    <w:rsid w:val="249D0074"/>
    <w:rsid w:val="24CD6D50"/>
    <w:rsid w:val="24FA66DF"/>
    <w:rsid w:val="254C5202"/>
    <w:rsid w:val="25645349"/>
    <w:rsid w:val="25CB2CC3"/>
    <w:rsid w:val="25EF6B3F"/>
    <w:rsid w:val="25F6326B"/>
    <w:rsid w:val="262051B6"/>
    <w:rsid w:val="265962C0"/>
    <w:rsid w:val="26841100"/>
    <w:rsid w:val="2719117D"/>
    <w:rsid w:val="2780092E"/>
    <w:rsid w:val="27863C53"/>
    <w:rsid w:val="278A1F76"/>
    <w:rsid w:val="27937697"/>
    <w:rsid w:val="279C1AA9"/>
    <w:rsid w:val="283B66A7"/>
    <w:rsid w:val="28611F91"/>
    <w:rsid w:val="290437C3"/>
    <w:rsid w:val="297A6C1C"/>
    <w:rsid w:val="298644FE"/>
    <w:rsid w:val="29D32F69"/>
    <w:rsid w:val="2A332975"/>
    <w:rsid w:val="2A3903B1"/>
    <w:rsid w:val="2A627857"/>
    <w:rsid w:val="2A8840BD"/>
    <w:rsid w:val="2A94087A"/>
    <w:rsid w:val="2ABE2004"/>
    <w:rsid w:val="2B000CC1"/>
    <w:rsid w:val="2B221D29"/>
    <w:rsid w:val="2B385690"/>
    <w:rsid w:val="2B533600"/>
    <w:rsid w:val="2BDA7A47"/>
    <w:rsid w:val="2C4532EB"/>
    <w:rsid w:val="2CAB059B"/>
    <w:rsid w:val="2CDD3811"/>
    <w:rsid w:val="2CF71FC4"/>
    <w:rsid w:val="2D24411D"/>
    <w:rsid w:val="2D961419"/>
    <w:rsid w:val="2E0204B0"/>
    <w:rsid w:val="2E7A125A"/>
    <w:rsid w:val="2F0C6C2D"/>
    <w:rsid w:val="2F0F7D6A"/>
    <w:rsid w:val="2F902381"/>
    <w:rsid w:val="2FBC799A"/>
    <w:rsid w:val="2FD9372B"/>
    <w:rsid w:val="2FF9568A"/>
    <w:rsid w:val="30516BC5"/>
    <w:rsid w:val="30CB0BC1"/>
    <w:rsid w:val="312C13CC"/>
    <w:rsid w:val="3147276F"/>
    <w:rsid w:val="31500BED"/>
    <w:rsid w:val="315135C5"/>
    <w:rsid w:val="3191600C"/>
    <w:rsid w:val="31933271"/>
    <w:rsid w:val="31A00710"/>
    <w:rsid w:val="31C97B9E"/>
    <w:rsid w:val="32832C2C"/>
    <w:rsid w:val="329C4AF5"/>
    <w:rsid w:val="32AE6091"/>
    <w:rsid w:val="3396247B"/>
    <w:rsid w:val="33F523EB"/>
    <w:rsid w:val="34175199"/>
    <w:rsid w:val="343E1B9C"/>
    <w:rsid w:val="34700DB6"/>
    <w:rsid w:val="3477563F"/>
    <w:rsid w:val="347D77BC"/>
    <w:rsid w:val="34B951C0"/>
    <w:rsid w:val="352B38E3"/>
    <w:rsid w:val="362D1A77"/>
    <w:rsid w:val="36DE16F7"/>
    <w:rsid w:val="36F44072"/>
    <w:rsid w:val="36F47EB2"/>
    <w:rsid w:val="374901F8"/>
    <w:rsid w:val="37CF2842"/>
    <w:rsid w:val="383335D6"/>
    <w:rsid w:val="38857C9F"/>
    <w:rsid w:val="38900CD2"/>
    <w:rsid w:val="38BC1E57"/>
    <w:rsid w:val="39A177D1"/>
    <w:rsid w:val="39A27FDE"/>
    <w:rsid w:val="39B404CB"/>
    <w:rsid w:val="3A1B4E3E"/>
    <w:rsid w:val="3A533098"/>
    <w:rsid w:val="3AE879B3"/>
    <w:rsid w:val="3AEF6B06"/>
    <w:rsid w:val="3B0B0B0F"/>
    <w:rsid w:val="3B3C7715"/>
    <w:rsid w:val="3B4E6975"/>
    <w:rsid w:val="3BFB6D18"/>
    <w:rsid w:val="3C0034C8"/>
    <w:rsid w:val="3C4151F1"/>
    <w:rsid w:val="3C4B022B"/>
    <w:rsid w:val="3CB344E3"/>
    <w:rsid w:val="3CBA7F00"/>
    <w:rsid w:val="3CC96BD5"/>
    <w:rsid w:val="3CE51298"/>
    <w:rsid w:val="3D517E35"/>
    <w:rsid w:val="3D822ACE"/>
    <w:rsid w:val="3DCA4CE2"/>
    <w:rsid w:val="3E2F5EF0"/>
    <w:rsid w:val="3E8C59AE"/>
    <w:rsid w:val="3F1E7952"/>
    <w:rsid w:val="3F4855B0"/>
    <w:rsid w:val="3F884A2F"/>
    <w:rsid w:val="3F964F22"/>
    <w:rsid w:val="3FDF1576"/>
    <w:rsid w:val="40356B5A"/>
    <w:rsid w:val="40557233"/>
    <w:rsid w:val="40DC10A3"/>
    <w:rsid w:val="40E41598"/>
    <w:rsid w:val="418D51F5"/>
    <w:rsid w:val="420D4DCB"/>
    <w:rsid w:val="424563CF"/>
    <w:rsid w:val="42EC48B9"/>
    <w:rsid w:val="43DE18E2"/>
    <w:rsid w:val="43F0749C"/>
    <w:rsid w:val="43FA7F08"/>
    <w:rsid w:val="44424911"/>
    <w:rsid w:val="45431DCE"/>
    <w:rsid w:val="45774D1E"/>
    <w:rsid w:val="45AE045B"/>
    <w:rsid w:val="45DD599C"/>
    <w:rsid w:val="45EC13F5"/>
    <w:rsid w:val="467266CD"/>
    <w:rsid w:val="46A10EBD"/>
    <w:rsid w:val="4744680E"/>
    <w:rsid w:val="474E72E8"/>
    <w:rsid w:val="48571B09"/>
    <w:rsid w:val="486117EE"/>
    <w:rsid w:val="48C0348C"/>
    <w:rsid w:val="48CE6BCF"/>
    <w:rsid w:val="49150F98"/>
    <w:rsid w:val="49D66E6F"/>
    <w:rsid w:val="49EA37A3"/>
    <w:rsid w:val="4A466810"/>
    <w:rsid w:val="4A5F4500"/>
    <w:rsid w:val="4A8A52C7"/>
    <w:rsid w:val="4AA734FE"/>
    <w:rsid w:val="4ACD6289"/>
    <w:rsid w:val="4ACF0BF6"/>
    <w:rsid w:val="4AF53770"/>
    <w:rsid w:val="4BD31659"/>
    <w:rsid w:val="4BD33304"/>
    <w:rsid w:val="4BD81DB9"/>
    <w:rsid w:val="4C574A53"/>
    <w:rsid w:val="4C644C26"/>
    <w:rsid w:val="4D6D2786"/>
    <w:rsid w:val="4D8D1717"/>
    <w:rsid w:val="4E04344F"/>
    <w:rsid w:val="4E095E84"/>
    <w:rsid w:val="4E0A3EEE"/>
    <w:rsid w:val="4F147A4F"/>
    <w:rsid w:val="4F280F24"/>
    <w:rsid w:val="4F967E71"/>
    <w:rsid w:val="4FC10699"/>
    <w:rsid w:val="4FED34AB"/>
    <w:rsid w:val="50B279AD"/>
    <w:rsid w:val="50F1414E"/>
    <w:rsid w:val="513C117F"/>
    <w:rsid w:val="514109D7"/>
    <w:rsid w:val="519C5433"/>
    <w:rsid w:val="51A76313"/>
    <w:rsid w:val="51B55964"/>
    <w:rsid w:val="525802EC"/>
    <w:rsid w:val="528771DA"/>
    <w:rsid w:val="52C93FBF"/>
    <w:rsid w:val="52E84022"/>
    <w:rsid w:val="52EC54BB"/>
    <w:rsid w:val="532A45B6"/>
    <w:rsid w:val="5369208E"/>
    <w:rsid w:val="537062BE"/>
    <w:rsid w:val="5388796D"/>
    <w:rsid w:val="53A8397B"/>
    <w:rsid w:val="53D51A9C"/>
    <w:rsid w:val="54C51EF4"/>
    <w:rsid w:val="55342965"/>
    <w:rsid w:val="55DE1A69"/>
    <w:rsid w:val="5626734F"/>
    <w:rsid w:val="56C71759"/>
    <w:rsid w:val="56F246D6"/>
    <w:rsid w:val="57C07618"/>
    <w:rsid w:val="57DB097D"/>
    <w:rsid w:val="583A2AE4"/>
    <w:rsid w:val="58425F6E"/>
    <w:rsid w:val="584C1893"/>
    <w:rsid w:val="591750DE"/>
    <w:rsid w:val="592B38EB"/>
    <w:rsid w:val="594C7F4B"/>
    <w:rsid w:val="59B11EDF"/>
    <w:rsid w:val="59EA1099"/>
    <w:rsid w:val="59EC0A87"/>
    <w:rsid w:val="5A6E63D2"/>
    <w:rsid w:val="5A87375D"/>
    <w:rsid w:val="5ADD12AF"/>
    <w:rsid w:val="5AFE4B8C"/>
    <w:rsid w:val="5B440ED1"/>
    <w:rsid w:val="5B9F1C05"/>
    <w:rsid w:val="5BAB7C27"/>
    <w:rsid w:val="5BB944D6"/>
    <w:rsid w:val="5BBE6852"/>
    <w:rsid w:val="5C14306E"/>
    <w:rsid w:val="5C6144DD"/>
    <w:rsid w:val="5CDF5245"/>
    <w:rsid w:val="5D254157"/>
    <w:rsid w:val="5D835992"/>
    <w:rsid w:val="5D912165"/>
    <w:rsid w:val="5DA66C65"/>
    <w:rsid w:val="5DB3072F"/>
    <w:rsid w:val="5DFA532A"/>
    <w:rsid w:val="5DFE3B8B"/>
    <w:rsid w:val="5E031C83"/>
    <w:rsid w:val="5E333BC7"/>
    <w:rsid w:val="5E4E52BA"/>
    <w:rsid w:val="5E5874C4"/>
    <w:rsid w:val="5E93613B"/>
    <w:rsid w:val="5EFC129C"/>
    <w:rsid w:val="5F112160"/>
    <w:rsid w:val="607619DB"/>
    <w:rsid w:val="60DB34BC"/>
    <w:rsid w:val="60F85A7B"/>
    <w:rsid w:val="610F472C"/>
    <w:rsid w:val="613C4E6D"/>
    <w:rsid w:val="614516E6"/>
    <w:rsid w:val="614E20A1"/>
    <w:rsid w:val="61593A06"/>
    <w:rsid w:val="61CC2A68"/>
    <w:rsid w:val="61E00B73"/>
    <w:rsid w:val="61FB67A3"/>
    <w:rsid w:val="62234EE7"/>
    <w:rsid w:val="6246472C"/>
    <w:rsid w:val="628D2ADD"/>
    <w:rsid w:val="62D1663E"/>
    <w:rsid w:val="6315489E"/>
    <w:rsid w:val="636D0DC7"/>
    <w:rsid w:val="638735EA"/>
    <w:rsid w:val="64B91447"/>
    <w:rsid w:val="64E61869"/>
    <w:rsid w:val="64F55728"/>
    <w:rsid w:val="654D03FC"/>
    <w:rsid w:val="65605491"/>
    <w:rsid w:val="659A476F"/>
    <w:rsid w:val="65B35647"/>
    <w:rsid w:val="65C3454F"/>
    <w:rsid w:val="65C523C9"/>
    <w:rsid w:val="66442BAB"/>
    <w:rsid w:val="664B7B9A"/>
    <w:rsid w:val="66C63750"/>
    <w:rsid w:val="67161852"/>
    <w:rsid w:val="67173237"/>
    <w:rsid w:val="67222CF2"/>
    <w:rsid w:val="6758048F"/>
    <w:rsid w:val="67AD39E4"/>
    <w:rsid w:val="67E23F03"/>
    <w:rsid w:val="680F33CE"/>
    <w:rsid w:val="6816631A"/>
    <w:rsid w:val="6843200A"/>
    <w:rsid w:val="68517A00"/>
    <w:rsid w:val="68BF0D45"/>
    <w:rsid w:val="69537226"/>
    <w:rsid w:val="695C581C"/>
    <w:rsid w:val="69805189"/>
    <w:rsid w:val="6A6543C0"/>
    <w:rsid w:val="6B06536F"/>
    <w:rsid w:val="6B3D7BD4"/>
    <w:rsid w:val="6B6945D4"/>
    <w:rsid w:val="6BAD57B7"/>
    <w:rsid w:val="6BC84F84"/>
    <w:rsid w:val="6C25695C"/>
    <w:rsid w:val="6C562D8A"/>
    <w:rsid w:val="6C8F79D3"/>
    <w:rsid w:val="6C993C3F"/>
    <w:rsid w:val="6D3128B8"/>
    <w:rsid w:val="6E1C3B81"/>
    <w:rsid w:val="6E3828DD"/>
    <w:rsid w:val="6E5D1AE7"/>
    <w:rsid w:val="6E7F7F32"/>
    <w:rsid w:val="6E8B599D"/>
    <w:rsid w:val="6EB10EEF"/>
    <w:rsid w:val="6EF2063F"/>
    <w:rsid w:val="6F015970"/>
    <w:rsid w:val="6F613E56"/>
    <w:rsid w:val="6F6D3154"/>
    <w:rsid w:val="701152F0"/>
    <w:rsid w:val="70541A17"/>
    <w:rsid w:val="70943E7F"/>
    <w:rsid w:val="70CD2F3E"/>
    <w:rsid w:val="71883340"/>
    <w:rsid w:val="71F92105"/>
    <w:rsid w:val="721E148B"/>
    <w:rsid w:val="72F56AF4"/>
    <w:rsid w:val="73023F31"/>
    <w:rsid w:val="732625AA"/>
    <w:rsid w:val="73295D78"/>
    <w:rsid w:val="73461ECA"/>
    <w:rsid w:val="73473E24"/>
    <w:rsid w:val="73495F77"/>
    <w:rsid w:val="737B7546"/>
    <w:rsid w:val="74D62DED"/>
    <w:rsid w:val="750E0E90"/>
    <w:rsid w:val="7534087A"/>
    <w:rsid w:val="759F0CFD"/>
    <w:rsid w:val="75ED082A"/>
    <w:rsid w:val="76161655"/>
    <w:rsid w:val="761D1481"/>
    <w:rsid w:val="76B23F1F"/>
    <w:rsid w:val="76C96469"/>
    <w:rsid w:val="76E16B52"/>
    <w:rsid w:val="7730322D"/>
    <w:rsid w:val="77374BB4"/>
    <w:rsid w:val="774569D2"/>
    <w:rsid w:val="78043FD1"/>
    <w:rsid w:val="784F0659"/>
    <w:rsid w:val="78517930"/>
    <w:rsid w:val="78D46685"/>
    <w:rsid w:val="78F679E0"/>
    <w:rsid w:val="78FA0750"/>
    <w:rsid w:val="78FC0AFE"/>
    <w:rsid w:val="7992134C"/>
    <w:rsid w:val="79A52C8F"/>
    <w:rsid w:val="79E11687"/>
    <w:rsid w:val="7A205B65"/>
    <w:rsid w:val="7A2A751C"/>
    <w:rsid w:val="7A502F2E"/>
    <w:rsid w:val="7A524FF4"/>
    <w:rsid w:val="7A58457C"/>
    <w:rsid w:val="7AC22DFD"/>
    <w:rsid w:val="7ADF0DED"/>
    <w:rsid w:val="7B5D67EC"/>
    <w:rsid w:val="7BFA5C9D"/>
    <w:rsid w:val="7C381299"/>
    <w:rsid w:val="7C4F0156"/>
    <w:rsid w:val="7C94686D"/>
    <w:rsid w:val="7CD33CBF"/>
    <w:rsid w:val="7D423564"/>
    <w:rsid w:val="7D6460F1"/>
    <w:rsid w:val="7D8C7C52"/>
    <w:rsid w:val="7DC50271"/>
    <w:rsid w:val="7DF05179"/>
    <w:rsid w:val="7E370BE3"/>
    <w:rsid w:val="7ED85DC4"/>
    <w:rsid w:val="7EEF320C"/>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5">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eastAsia="宋体" w:cs="Times New Roman"/>
    </w:rPr>
  </w:style>
  <w:style w:type="paragraph" w:styleId="5">
    <w:name w:val="Normal Indent"/>
    <w:basedOn w:val="1"/>
    <w:unhideWhenUsed/>
    <w:qFormat/>
    <w:uiPriority w:val="99"/>
    <w:pPr>
      <w:ind w:firstLine="420"/>
    </w:pPr>
    <w:rPr>
      <w:sz w:val="24"/>
      <w:szCs w:val="20"/>
    </w:rPr>
  </w:style>
  <w:style w:type="paragraph" w:styleId="6">
    <w:name w:val="annotation text"/>
    <w:basedOn w:val="1"/>
    <w:semiHidden/>
    <w:unhideWhenUsed/>
    <w:qFormat/>
    <w:uiPriority w:val="99"/>
    <w:pPr>
      <w:jc w:val="left"/>
    </w:pPr>
  </w:style>
  <w:style w:type="paragraph" w:styleId="7">
    <w:name w:val="Body Text"/>
    <w:basedOn w:val="1"/>
    <w:qFormat/>
    <w:uiPriority w:val="0"/>
  </w:style>
  <w:style w:type="paragraph" w:styleId="8">
    <w:name w:val="Plain Text"/>
    <w:basedOn w:val="1"/>
    <w:qFormat/>
    <w:uiPriority w:val="0"/>
    <w:rPr>
      <w:rFonts w:ascii="宋体" w:hAnsi="Courier New"/>
      <w:szCs w:val="20"/>
    </w:rPr>
  </w:style>
  <w:style w:type="paragraph" w:styleId="9">
    <w:name w:val="Body Text Indent 2"/>
    <w:basedOn w:val="1"/>
    <w:qFormat/>
    <w:uiPriority w:val="99"/>
    <w:pPr>
      <w:tabs>
        <w:tab w:val="left" w:pos="0"/>
      </w:tabs>
      <w:ind w:firstLine="480"/>
    </w:pPr>
    <w:rPr>
      <w:sz w:val="24"/>
      <w:szCs w:val="24"/>
    </w:rPr>
  </w:style>
  <w:style w:type="paragraph" w:styleId="10">
    <w:name w:val="Balloon Text"/>
    <w:basedOn w:val="1"/>
    <w:link w:val="17"/>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报告正文"/>
    <w:basedOn w:val="1"/>
    <w:qFormat/>
    <w:uiPriority w:val="0"/>
    <w:pPr>
      <w:adjustRightInd w:val="0"/>
      <w:snapToGrid w:val="0"/>
      <w:spacing w:beforeLines="50" w:afterLines="50"/>
    </w:pPr>
    <w:rPr>
      <w:spacing w:val="4"/>
      <w:sz w:val="24"/>
    </w:rPr>
  </w:style>
  <w:style w:type="character" w:customStyle="1" w:styleId="17">
    <w:name w:val="批注框文本 字符"/>
    <w:basedOn w:val="15"/>
    <w:link w:val="10"/>
    <w:semiHidden/>
    <w:qFormat/>
    <w:uiPriority w:val="99"/>
    <w:rPr>
      <w:rFonts w:asciiTheme="minorHAnsi" w:hAnsiTheme="minorHAnsi" w:eastAsiaTheme="minorEastAsia" w:cstheme="minorBidi"/>
      <w:kern w:val="2"/>
      <w:sz w:val="18"/>
      <w:szCs w:val="18"/>
    </w:rPr>
  </w:style>
  <w:style w:type="paragraph" w:customStyle="1" w:styleId="18">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9">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20">
    <w:name w:val="正文LTT"/>
    <w:basedOn w:val="1"/>
    <w:qFormat/>
    <w:uiPriority w:val="0"/>
    <w:pPr>
      <w:spacing w:line="360" w:lineRule="auto"/>
      <w:ind w:firstLine="948" w:firstLineChars="200"/>
    </w:pPr>
    <w:rPr>
      <w:rFonts w:ascii="Times New Roman" w:hAnsi="Times New Roman"/>
      <w:sz w:val="24"/>
      <w:szCs w:val="24"/>
    </w:rPr>
  </w:style>
  <w:style w:type="paragraph" w:styleId="2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457</Words>
  <Characters>2609</Characters>
  <Lines>21</Lines>
  <Paragraphs>6</Paragraphs>
  <TotalTime>0</TotalTime>
  <ScaleCrop>false</ScaleCrop>
  <LinksUpToDate>false</LinksUpToDate>
  <CharactersWithSpaces>3060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2020-11-30T08:46:00Z</cp:lastPrinted>
  <dcterms:modified xsi:type="dcterms:W3CDTF">2021-01-28T03:45:20Z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