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156" w:after="156"/>
      </w:pPr>
    </w:p>
    <w:p>
      <w:pPr>
        <w:pStyle w:val="13"/>
        <w:spacing w:before="156" w:after="156"/>
      </w:pPr>
    </w:p>
    <w:p>
      <w:pPr>
        <w:rPr>
          <w:rFonts w:ascii="方正小标宋简体" w:hAnsi="Times New Roman" w:eastAsia="方正小标宋简体" w:cs="Times New Roman"/>
          <w:sz w:val="16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7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迪环审〔2020〕17号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迪庆藏族自治州生态环境局关于</w:t>
      </w:r>
    </w:p>
    <w:p>
      <w:pPr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《托巴水电站澜沧江岩瓦大桥工程建设项目环境影响报告表》的批复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维西县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搬迁安置办公室：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你单位报送的《关于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对托巴水电站澜沧江岩瓦大桥工程环境影响报告表审批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的请示》已收悉，经研究，现批复如下：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afterLines="50"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一、项目基本情况。该项目位于维西县白济汛乡，项目代码：2020-5334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-01-0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361。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澜沧江岩瓦大桥属于托巴电站库周交通复建工程的一部分，解决附近村民通行问题，完善托巴水电站安置配套设施，该桥左岸位于白济汛乡永安村，连接德钦至维西公路，右岸位于康普乡念里米村，连接拟建叶枝至中路公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是念里米村和永安村居民出入的重要通道。桥梁总长242.5m，桥宽7m，工程总投资为3942.91万元，其中环保投资 122.25万元，占总投资的 0.56%。</w:t>
      </w:r>
    </w:p>
    <w:p>
      <w:pPr>
        <w:keepNext w:val="0"/>
        <w:keepLines w:val="0"/>
        <w:pageBreakBefore w:val="0"/>
        <w:tabs>
          <w:tab w:val="left" w:pos="3240"/>
        </w:tabs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建设单位在认真落实《报告表》提出的各项污染治理和生态保护措施前提下，我局同意你单位按照《报告表》中所列的项目性质、规模、地点、拟采取的环境保护措施及本批复的要求进行建设。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二、在项目环境管理中，你单位必须逐项落实《报告表》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中提出的环保要求，严格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落实各项环保措施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，确保对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环境影响降到最低。并在项目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运营过程中重点做好以下工作：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落实水污染防治措施。施工期建临时沉淀池，项目施工场地洒水抑尘、养护等消耗水、施工机械，机动车辆冲洗废水需经沉淀处理后循环使用，不外排。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落实固废污染防治措施。废土石堆放场必须设置挡土墙，覆土绿化美化，稳固边坡，不得随意堆放或倾倒入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澜沧江及其他河道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。建筑施工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垃圾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要统一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规范化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处置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施工期间生活垃圾需统一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分类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收集后运送至乡镇垃圾收集点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处置。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落实大气污染防治措施。项目施工过程中，严格控制扬尘的产生，施工场地需采用洒水车定期洒水降尘，在晴天大风天气下，需要增加洒水次数。使用环保检验合格的机械设备进行作业，严格控制机械废气尾气的排放。运营期设置限速标志并保持路面的清洁，降低扬尘产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落实噪声污染防治措施。施工期间采用低噪声施工设备，确保施工噪声达到《建筑施工场界环境噪声排放标准》（GB12523-2011）规定的限值。运行期必须加强监管，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减少噪音污染。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（五）落实环境管理措施。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建立完善管理制度，严格监督约束，认真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落实环境风险防范措施和应急减缓措施，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保障各项环措施落实到位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严格执行环境保护设施与主体工程同时设计、同时施工、同时投入使用的环境保护“三同时”制度。在施工招标文件、施工合同和工程监理招标文件中明确环保条款和责任，认真落实施工期环境监理工作要求，项目投运前向社会公开工程环境监理报告。施工期环境监理报告应作为项目竣工环境保护验收的依据之一。项目建成后须按《建设项目竣工环境保护验收管理办法》规定程序实施竣工环境保护验收，并向生态环境保护部门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项目若发生重大变动，须另行组织开展环境影响评价并重新报批。自环境影响报告表批准之日起，如超过5年项目才开始建设的，环境影响报告表应当报生态环境部门重新审批。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你单位应在接到本批复后15个工作日内，将批准后的环境影响报告表报批稿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州生态环境局维西分局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备案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六、州生态环境保护综合执法支队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州生态环境局维西分局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负责组织该项目的环境执法现场监察和日常监督管理。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七、其他未经说明事宜，严格按照相关法律法规、规章制度及政策和该报告表有关要求办理。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atLeas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atLeas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atLeast"/>
        <w:ind w:firstLine="3680" w:firstLineChars="11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迪庆藏族自治州生态环境局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2020年7月9日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atLeas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（此件公开）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5045710</wp:posOffset>
              </wp:positionH>
              <wp:positionV relativeFrom="paragraph">
                <wp:posOffset>-141605</wp:posOffset>
              </wp:positionV>
              <wp:extent cx="266700" cy="2197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3pt;margin-top:-11.15pt;height:17.3pt;width:21pt;mso-position-horizontal-relative:margin;z-index:251658240;mso-width-relative:page;mso-height-relative:page;" filled="f" stroked="f" coordsize="21600,21600" o:gfxdata="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/gg1LY&#10;AAAACgEAAA8AAAAAAAAAAQAgAAAAIgAAAGRycy9kb3ducmV2LnhtbFBLAQIUABQAAAAIAIdO4kCZ&#10;+MJjIAIAACEEAAAOAAAAAAAAAAEAIAAAACc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8E2EA"/>
    <w:multiLevelType w:val="singleLevel"/>
    <w:tmpl w:val="5C08E2E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AE"/>
    <w:rsid w:val="0000669C"/>
    <w:rsid w:val="00117017"/>
    <w:rsid w:val="00133498"/>
    <w:rsid w:val="001909B6"/>
    <w:rsid w:val="001C184E"/>
    <w:rsid w:val="001F611D"/>
    <w:rsid w:val="002072B3"/>
    <w:rsid w:val="002524AE"/>
    <w:rsid w:val="00280E6B"/>
    <w:rsid w:val="00294A6A"/>
    <w:rsid w:val="002A04E1"/>
    <w:rsid w:val="002B540D"/>
    <w:rsid w:val="003157CE"/>
    <w:rsid w:val="00333775"/>
    <w:rsid w:val="00343C41"/>
    <w:rsid w:val="00360099"/>
    <w:rsid w:val="003A4494"/>
    <w:rsid w:val="00434B92"/>
    <w:rsid w:val="00435E14"/>
    <w:rsid w:val="00436AAE"/>
    <w:rsid w:val="00471827"/>
    <w:rsid w:val="00472A5C"/>
    <w:rsid w:val="004B078E"/>
    <w:rsid w:val="004E125E"/>
    <w:rsid w:val="00543148"/>
    <w:rsid w:val="00550571"/>
    <w:rsid w:val="005701CD"/>
    <w:rsid w:val="00580B15"/>
    <w:rsid w:val="005C2A84"/>
    <w:rsid w:val="005E572B"/>
    <w:rsid w:val="00626FE8"/>
    <w:rsid w:val="00647D00"/>
    <w:rsid w:val="0068174A"/>
    <w:rsid w:val="006A773B"/>
    <w:rsid w:val="006E3270"/>
    <w:rsid w:val="006F2906"/>
    <w:rsid w:val="006F51B5"/>
    <w:rsid w:val="00723910"/>
    <w:rsid w:val="00783E97"/>
    <w:rsid w:val="007D5F78"/>
    <w:rsid w:val="00874A1A"/>
    <w:rsid w:val="008B724B"/>
    <w:rsid w:val="008B7EE3"/>
    <w:rsid w:val="009462A7"/>
    <w:rsid w:val="00A2011E"/>
    <w:rsid w:val="00A50DFA"/>
    <w:rsid w:val="00A705FE"/>
    <w:rsid w:val="00A9654A"/>
    <w:rsid w:val="00AE2652"/>
    <w:rsid w:val="00AF60EB"/>
    <w:rsid w:val="00B452DE"/>
    <w:rsid w:val="00B47BD8"/>
    <w:rsid w:val="00B604E0"/>
    <w:rsid w:val="00BA19B7"/>
    <w:rsid w:val="00BD458D"/>
    <w:rsid w:val="00C01B6D"/>
    <w:rsid w:val="00C761B0"/>
    <w:rsid w:val="00CB2F42"/>
    <w:rsid w:val="00CC21CF"/>
    <w:rsid w:val="00CE5CF3"/>
    <w:rsid w:val="00D210CD"/>
    <w:rsid w:val="00D740D1"/>
    <w:rsid w:val="00DB5657"/>
    <w:rsid w:val="00DE404A"/>
    <w:rsid w:val="00DE43F8"/>
    <w:rsid w:val="00E72341"/>
    <w:rsid w:val="00E8579C"/>
    <w:rsid w:val="00EB240C"/>
    <w:rsid w:val="00F00635"/>
    <w:rsid w:val="00F32C25"/>
    <w:rsid w:val="00F77944"/>
    <w:rsid w:val="00FB7966"/>
    <w:rsid w:val="0214475B"/>
    <w:rsid w:val="03806E56"/>
    <w:rsid w:val="04BE6560"/>
    <w:rsid w:val="05C07895"/>
    <w:rsid w:val="06C752ED"/>
    <w:rsid w:val="06EA4CBF"/>
    <w:rsid w:val="07292362"/>
    <w:rsid w:val="085F0A07"/>
    <w:rsid w:val="08DE399E"/>
    <w:rsid w:val="099C7309"/>
    <w:rsid w:val="0A7838E4"/>
    <w:rsid w:val="0AB91C80"/>
    <w:rsid w:val="0AC537D4"/>
    <w:rsid w:val="0B0C5801"/>
    <w:rsid w:val="0B7B5940"/>
    <w:rsid w:val="0C251D7D"/>
    <w:rsid w:val="0C8B0D26"/>
    <w:rsid w:val="0E124C6B"/>
    <w:rsid w:val="0F120FB4"/>
    <w:rsid w:val="0F28178C"/>
    <w:rsid w:val="0F666292"/>
    <w:rsid w:val="10142A33"/>
    <w:rsid w:val="10B20E6C"/>
    <w:rsid w:val="10DD582A"/>
    <w:rsid w:val="111C202C"/>
    <w:rsid w:val="1147131C"/>
    <w:rsid w:val="11B505F5"/>
    <w:rsid w:val="1413481B"/>
    <w:rsid w:val="142F27C1"/>
    <w:rsid w:val="148D380E"/>
    <w:rsid w:val="14BB0831"/>
    <w:rsid w:val="14EF6990"/>
    <w:rsid w:val="151C4147"/>
    <w:rsid w:val="167C32BC"/>
    <w:rsid w:val="185776E3"/>
    <w:rsid w:val="19491552"/>
    <w:rsid w:val="19796132"/>
    <w:rsid w:val="197E53CD"/>
    <w:rsid w:val="19900AEF"/>
    <w:rsid w:val="19D35EAF"/>
    <w:rsid w:val="19DC3790"/>
    <w:rsid w:val="1A865B47"/>
    <w:rsid w:val="1A935E19"/>
    <w:rsid w:val="1BF80701"/>
    <w:rsid w:val="1C124B27"/>
    <w:rsid w:val="1C2C35D6"/>
    <w:rsid w:val="1C3923A6"/>
    <w:rsid w:val="1DD01502"/>
    <w:rsid w:val="1E3E445F"/>
    <w:rsid w:val="1E6A290F"/>
    <w:rsid w:val="1EC31CB4"/>
    <w:rsid w:val="1EC82880"/>
    <w:rsid w:val="1F214492"/>
    <w:rsid w:val="1F497906"/>
    <w:rsid w:val="1FC308AF"/>
    <w:rsid w:val="20044AD4"/>
    <w:rsid w:val="213E2CCB"/>
    <w:rsid w:val="216B42FC"/>
    <w:rsid w:val="21987E91"/>
    <w:rsid w:val="21A623AC"/>
    <w:rsid w:val="224B232D"/>
    <w:rsid w:val="23755AEB"/>
    <w:rsid w:val="247E77F1"/>
    <w:rsid w:val="249D0074"/>
    <w:rsid w:val="254C5202"/>
    <w:rsid w:val="2550326D"/>
    <w:rsid w:val="25787B46"/>
    <w:rsid w:val="257A31E5"/>
    <w:rsid w:val="26841100"/>
    <w:rsid w:val="26D81045"/>
    <w:rsid w:val="27863C53"/>
    <w:rsid w:val="278B6099"/>
    <w:rsid w:val="279B4E73"/>
    <w:rsid w:val="28611F91"/>
    <w:rsid w:val="2878207C"/>
    <w:rsid w:val="298644FE"/>
    <w:rsid w:val="29B67F32"/>
    <w:rsid w:val="2A8840BD"/>
    <w:rsid w:val="2B385690"/>
    <w:rsid w:val="2B533600"/>
    <w:rsid w:val="2C330C87"/>
    <w:rsid w:val="2CAB059B"/>
    <w:rsid w:val="2CC02508"/>
    <w:rsid w:val="2D0F1218"/>
    <w:rsid w:val="2D2E2BD5"/>
    <w:rsid w:val="2E0204B0"/>
    <w:rsid w:val="2E7B4D75"/>
    <w:rsid w:val="2EA20E71"/>
    <w:rsid w:val="2EA76A84"/>
    <w:rsid w:val="2EEC6051"/>
    <w:rsid w:val="2F0C6C2D"/>
    <w:rsid w:val="2F265A9A"/>
    <w:rsid w:val="2F850D22"/>
    <w:rsid w:val="2F902381"/>
    <w:rsid w:val="2FC907F2"/>
    <w:rsid w:val="2FE00133"/>
    <w:rsid w:val="302547FC"/>
    <w:rsid w:val="3101477F"/>
    <w:rsid w:val="314D5BFE"/>
    <w:rsid w:val="3185705F"/>
    <w:rsid w:val="31933271"/>
    <w:rsid w:val="331B6FAF"/>
    <w:rsid w:val="33F24BAD"/>
    <w:rsid w:val="343C655F"/>
    <w:rsid w:val="34700DB6"/>
    <w:rsid w:val="35E4611F"/>
    <w:rsid w:val="362D1A77"/>
    <w:rsid w:val="36AB7B9A"/>
    <w:rsid w:val="36F47EB2"/>
    <w:rsid w:val="378E5CD6"/>
    <w:rsid w:val="384F49BE"/>
    <w:rsid w:val="38857C9F"/>
    <w:rsid w:val="38991D39"/>
    <w:rsid w:val="39A27FDE"/>
    <w:rsid w:val="39B404CB"/>
    <w:rsid w:val="3A196543"/>
    <w:rsid w:val="3B4C66F9"/>
    <w:rsid w:val="3B610543"/>
    <w:rsid w:val="3B8347AB"/>
    <w:rsid w:val="3C4B022B"/>
    <w:rsid w:val="3CE51298"/>
    <w:rsid w:val="3D822ACE"/>
    <w:rsid w:val="3E033079"/>
    <w:rsid w:val="3E2F5EF0"/>
    <w:rsid w:val="3EF63AC1"/>
    <w:rsid w:val="3F582B5B"/>
    <w:rsid w:val="3F5A3042"/>
    <w:rsid w:val="3F884A2F"/>
    <w:rsid w:val="40E41598"/>
    <w:rsid w:val="41BB0987"/>
    <w:rsid w:val="420D4DCB"/>
    <w:rsid w:val="424563CF"/>
    <w:rsid w:val="427E791F"/>
    <w:rsid w:val="42B65957"/>
    <w:rsid w:val="42E80FD8"/>
    <w:rsid w:val="43DE18E2"/>
    <w:rsid w:val="44C31F35"/>
    <w:rsid w:val="45431DCE"/>
    <w:rsid w:val="45735A24"/>
    <w:rsid w:val="45DD599C"/>
    <w:rsid w:val="460F4E44"/>
    <w:rsid w:val="47921507"/>
    <w:rsid w:val="479E2195"/>
    <w:rsid w:val="47C53C4E"/>
    <w:rsid w:val="48CE6BCF"/>
    <w:rsid w:val="49150F98"/>
    <w:rsid w:val="495A3676"/>
    <w:rsid w:val="49BA1CA1"/>
    <w:rsid w:val="49EA37A3"/>
    <w:rsid w:val="4A8630C6"/>
    <w:rsid w:val="4A8A52C7"/>
    <w:rsid w:val="4C574A53"/>
    <w:rsid w:val="4C8E4598"/>
    <w:rsid w:val="4D1D28A7"/>
    <w:rsid w:val="4E22609C"/>
    <w:rsid w:val="4EA63B9B"/>
    <w:rsid w:val="50F1414E"/>
    <w:rsid w:val="513C117F"/>
    <w:rsid w:val="51A76313"/>
    <w:rsid w:val="520D54AE"/>
    <w:rsid w:val="537062BE"/>
    <w:rsid w:val="5388796D"/>
    <w:rsid w:val="53913079"/>
    <w:rsid w:val="53D51A9C"/>
    <w:rsid w:val="53E940B3"/>
    <w:rsid w:val="54BA44B7"/>
    <w:rsid w:val="55342965"/>
    <w:rsid w:val="55DE1A69"/>
    <w:rsid w:val="563315A6"/>
    <w:rsid w:val="56DB1AE1"/>
    <w:rsid w:val="57BE3277"/>
    <w:rsid w:val="57DE0984"/>
    <w:rsid w:val="584B78C9"/>
    <w:rsid w:val="58734245"/>
    <w:rsid w:val="58C57990"/>
    <w:rsid w:val="58DE119F"/>
    <w:rsid w:val="59EC0A87"/>
    <w:rsid w:val="59F350E0"/>
    <w:rsid w:val="5A6D26C3"/>
    <w:rsid w:val="5B5D01CF"/>
    <w:rsid w:val="5BC628BE"/>
    <w:rsid w:val="5C7D4CBE"/>
    <w:rsid w:val="5CDF5245"/>
    <w:rsid w:val="5D273805"/>
    <w:rsid w:val="5D423510"/>
    <w:rsid w:val="5E333BC7"/>
    <w:rsid w:val="5E4E52BA"/>
    <w:rsid w:val="5E93613B"/>
    <w:rsid w:val="5EFC129C"/>
    <w:rsid w:val="5F0333CA"/>
    <w:rsid w:val="5F5A41DD"/>
    <w:rsid w:val="607619DB"/>
    <w:rsid w:val="60F85A7B"/>
    <w:rsid w:val="610D3B8D"/>
    <w:rsid w:val="62342FCB"/>
    <w:rsid w:val="637A4B46"/>
    <w:rsid w:val="638735EA"/>
    <w:rsid w:val="63CE24BD"/>
    <w:rsid w:val="64C452D9"/>
    <w:rsid w:val="64F56354"/>
    <w:rsid w:val="65684289"/>
    <w:rsid w:val="656F26C1"/>
    <w:rsid w:val="659A476F"/>
    <w:rsid w:val="667E79E7"/>
    <w:rsid w:val="66C63750"/>
    <w:rsid w:val="67110364"/>
    <w:rsid w:val="67AD39E4"/>
    <w:rsid w:val="6816631A"/>
    <w:rsid w:val="68577195"/>
    <w:rsid w:val="68846963"/>
    <w:rsid w:val="68B43E79"/>
    <w:rsid w:val="68FC3F1F"/>
    <w:rsid w:val="69C22F8F"/>
    <w:rsid w:val="6ABD13EE"/>
    <w:rsid w:val="6D3128B8"/>
    <w:rsid w:val="6D7265C1"/>
    <w:rsid w:val="6D7B180E"/>
    <w:rsid w:val="6E95549C"/>
    <w:rsid w:val="6EB10EEF"/>
    <w:rsid w:val="6FF85435"/>
    <w:rsid w:val="70166D5D"/>
    <w:rsid w:val="70D957F4"/>
    <w:rsid w:val="70FB4BDE"/>
    <w:rsid w:val="71A53EF6"/>
    <w:rsid w:val="72875A53"/>
    <w:rsid w:val="73295D78"/>
    <w:rsid w:val="74304B3D"/>
    <w:rsid w:val="74FD16DE"/>
    <w:rsid w:val="7730322D"/>
    <w:rsid w:val="774569D2"/>
    <w:rsid w:val="7779020B"/>
    <w:rsid w:val="784F0659"/>
    <w:rsid w:val="78517930"/>
    <w:rsid w:val="785C35B1"/>
    <w:rsid w:val="78FA0750"/>
    <w:rsid w:val="79047C83"/>
    <w:rsid w:val="792F5838"/>
    <w:rsid w:val="7948704B"/>
    <w:rsid w:val="79A52C8F"/>
    <w:rsid w:val="7A502F2E"/>
    <w:rsid w:val="7A734A03"/>
    <w:rsid w:val="7AC22DFD"/>
    <w:rsid w:val="7C776555"/>
    <w:rsid w:val="7D6460F1"/>
    <w:rsid w:val="7E370BE3"/>
    <w:rsid w:val="7ED85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eastAsia="新宋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7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报告正文"/>
    <w:basedOn w:val="1"/>
    <w:qFormat/>
    <w:uiPriority w:val="0"/>
    <w:pPr>
      <w:adjustRightInd w:val="0"/>
      <w:snapToGrid w:val="0"/>
      <w:spacing w:beforeLines="50" w:afterLines="50"/>
    </w:pPr>
    <w:rPr>
      <w:spacing w:val="4"/>
      <w:sz w:val="24"/>
    </w:rPr>
  </w:style>
  <w:style w:type="character" w:customStyle="1" w:styleId="14">
    <w:name w:val="批注框文本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内容"/>
    <w:basedOn w:val="1"/>
    <w:qFormat/>
    <w:uiPriority w:val="0"/>
    <w:pPr>
      <w:tabs>
        <w:tab w:val="left" w:pos="4404"/>
      </w:tabs>
      <w:spacing w:line="480" w:lineRule="exact"/>
      <w:ind w:firstLine="520" w:firstLineChars="200"/>
    </w:pPr>
    <w:rPr>
      <w:rFonts w:hAnsi="宋体"/>
      <w:sz w:val="26"/>
      <w:szCs w:val="26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</Words>
  <Characters>1545</Characters>
  <Lines>12</Lines>
  <Paragraphs>3</Paragraphs>
  <TotalTime>0</TotalTime>
  <ScaleCrop>false</ScaleCrop>
  <LinksUpToDate>false</LinksUpToDate>
  <CharactersWithSpaces>1813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2016-11-18T07:38:00Z</dcterms:created>
  <dc:creator>lenovo</dc:creator>
  <cp:lastModifiedBy>12345</cp:lastModifiedBy>
  <cp:lastPrinted>2020-07-16T04:41:00Z</cp:lastPrinted>
  <dcterms:modified xsi:type="dcterms:W3CDTF">2021-01-28T03:00:39Z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