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迪庆州农业农村局在新冠疫情防控期间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积极推进产业扶贫工作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sz w:val="32"/>
          <w:szCs w:val="32"/>
          <w:lang w:val="en-US" w:eastAsia="zh-CN"/>
        </w:rPr>
        <w:t>疫情就是命令，防控就是责任，正当全国上下团结一心、众志成城，为</w:t>
      </w:r>
      <w:r>
        <w:rPr>
          <w:rFonts w:hint="eastAsia" w:ascii="方正仿宋_GBK" w:hAnsi="方正仿宋_GBK" w:eastAsia="方正仿宋_GBK" w:cs="方正仿宋_GBK"/>
          <w:sz w:val="32"/>
          <w:szCs w:val="32"/>
          <w:lang w:val="en-US" w:eastAsia="zh-CN"/>
        </w:rPr>
        <w:t>坚决打赢疫情防控阻击战之时，迪庆州农业农村局按照州委政府相关要求，切实把疫情防控作为当前最重要的工作来抓。全面扎实开展疫情联控工作，认真抓好动物疫情防控和市场保供的各项工作，以实际行动体现了全局上下的组织力、执行力、落实力，配合疫情防控工作有序开展。在全力以赴疫情防控的同时，紧抓当前各项脱贫攻坚产业扶贫工作，切实做到两手抓、两不误。为战胜疫情、促农增收和巩固脱贫成果提供坚实有力的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及时传达学习州委脱贫攻坚会议精神。1月21日我局及时召集局党委班子成员和机关各科室、下属各站所负责人学习传达2020年1月20日州扶贫开发领导小组第二次全体（扩大）会议精神和《迪庆州脱贫攻坚挂牌督战工作方案》，要求全局干部职工要紧紧围绕州委州政府的决策部署，紧扣“两不愁三保障”，认真落实行业扶贫的职责，坚持目标标准，坚持以“督”促“战”，实行领导班子成员挂点督战，聚焦脱贫攻坚任务、巩固脱贫成果，保持攻坚态势不松劲，强化责任不懈怠，认真开展挂牌督战各项工作，集中兵力打好深度贫困歼灭战。</w:t>
      </w:r>
    </w:p>
    <w:p>
      <w:pPr>
        <w:keepNext w:val="0"/>
        <w:keepLines w:val="0"/>
        <w:pageBreakBefore w:val="0"/>
        <w:widowControl w:val="0"/>
        <w:numPr>
          <w:ilvl w:val="0"/>
          <w:numId w:val="0"/>
        </w:numPr>
        <w:tabs>
          <w:tab w:val="left" w:pos="799"/>
        </w:tabs>
        <w:kinsoku/>
        <w:wordWrap/>
        <w:overflowPunct/>
        <w:topLinePunct w:val="0"/>
        <w:autoSpaceDE/>
        <w:autoSpaceDN/>
        <w:bidi w:val="0"/>
        <w:adjustRightInd/>
        <w:snapToGrid/>
        <w:spacing w:line="560" w:lineRule="exact"/>
        <w:ind w:firstLine="643" w:firstLineChars="200"/>
        <w:jc w:val="left"/>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迅速制定脱贫攻坚挂牌督战工作方案。根据《迪庆州脱贫攻坚挂牌督战工作方案》，结合脱贫攻坚行业扶贫主责部门的职能职责，我局迅速制定了《迪庆州农业农村局脱贫攻坚挂牌督战工作方案》，明确了督战时间和任务，</w:t>
      </w:r>
      <w:r>
        <w:rPr>
          <w:rFonts w:hint="eastAsia" w:ascii="方正仿宋_GBK" w:hAnsi="方正仿宋_GBK" w:eastAsia="方正仿宋_GBK" w:cs="方正仿宋_GBK"/>
          <w:kern w:val="2"/>
          <w:sz w:val="32"/>
          <w:szCs w:val="32"/>
          <w:lang w:val="en-US" w:eastAsia="zh-CN" w:bidi="ar-SA"/>
        </w:rPr>
        <w:t>抽调了精兵强将成立了挂包村督战工作组、产业扶贫督战工作组、农村人居环境整治督战工作组，每个工作组都由局党委班子成员任组长，切实加强了督战工作的组织领导，细化了各组的工作任务与工作要求，明确了督战工作的重点及工作要求，为顺利推进挂牌督战工作奠定了坚实的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强化推动落实，积极落实各项工作措施。1月30-2月1日州农业农村局产业扶贫督战工作组到维西县开展脱贫攻坚产业扶贫项目前期工作指导，协助维西县编制2020年度产业扶贫重点建设项目，目前已经完成了维西县藏猪养殖示范项目实施方案、维西县糯山药产业扶贫项目实施方案</w:t>
      </w:r>
      <w:bookmarkStart w:id="0" w:name="_GoBack"/>
      <w:bookmarkEnd w:id="0"/>
      <w:r>
        <w:rPr>
          <w:rFonts w:hint="eastAsia" w:ascii="方正仿宋_GBK" w:hAnsi="方正仿宋_GBK" w:eastAsia="方正仿宋_GBK" w:cs="方正仿宋_GBK"/>
          <w:sz w:val="32"/>
          <w:szCs w:val="32"/>
          <w:lang w:val="en-US" w:eastAsia="zh-CN"/>
        </w:rPr>
        <w:t>编写工作，积极推动了项目的落实落地。2月5日对各县市脱贫攻坚项目库进行审查，并出具了审查意见。1月30日，州农业农村局人居环境整治督战组结合当前的疫情防控，制定下发了《迪庆州农村人居环境整治工作领导小组办公室关于印发新型冠状病毒肺炎疫情防控期间推进农村人居环境整治工作方案的通知》，为全州广大农村在疫情防控期间做好人居环境整治提供了科学的工作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b w:val="0"/>
          <w:bCs w:val="0"/>
          <w:sz w:val="32"/>
          <w:szCs w:val="32"/>
          <w:lang w:val="en-US" w:eastAsia="zh-CN"/>
        </w:rPr>
        <w:t>深入分析新冠疫情对产业扶贫带来的不利影响，并对做好当前的产业扶贫工作提出了应对措施。</w:t>
      </w:r>
      <w:r>
        <w:rPr>
          <w:rFonts w:hint="eastAsia" w:ascii="方正仿宋_GBK" w:hAnsi="方正仿宋_GBK" w:eastAsia="方正仿宋_GBK" w:cs="方正仿宋_GBK"/>
          <w:sz w:val="32"/>
          <w:szCs w:val="32"/>
          <w:lang w:val="en-US" w:eastAsia="zh-CN"/>
        </w:rPr>
        <w:t>要求广大农业农村系统干部职工，一要按照全州脱贫攻坚的总体部署，在严格执行新冠疫情防控工作要求的基础上，积极深入基层开展2020年项目前期工作，扎实做好产业扶贫项目实施准备。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要在保障农产品市场供应的基础上，组织春耕备耕农用物资调运，动员全州积极开展补栏发展特色养殖业，确保产业扶贫项目能如期顺利实施。三要按照州委州政府的决策部署，在疫情防控期间，要求相关农产品加工企业在做好疫情防控的基础上尽快复产复工，尽量减少新冠疫情防控对农业农村经济发展的影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2020年2月13日</w:t>
      </w:r>
    </w:p>
    <w:p>
      <w:pPr>
        <w:numPr>
          <w:ilvl w:val="0"/>
          <w:numId w:val="0"/>
        </w:numPr>
        <w:tabs>
          <w:tab w:val="left" w:pos="799"/>
        </w:tabs>
        <w:bidi w:val="0"/>
        <w:ind w:firstLine="640" w:firstLineChars="200"/>
        <w:jc w:val="left"/>
        <w:rPr>
          <w:rFonts w:hint="eastAsia" w:ascii="方正仿宋_GBK" w:hAnsi="方正仿宋_GBK" w:eastAsia="方正仿宋_GBK" w:cs="方正仿宋_GBK"/>
          <w:sz w:val="32"/>
          <w:szCs w:val="32"/>
          <w:lang w:val="en-US" w:eastAsia="zh-CN"/>
        </w:rPr>
      </w:pPr>
    </w:p>
    <w:p>
      <w:pPr>
        <w:numPr>
          <w:ilvl w:val="0"/>
          <w:numId w:val="0"/>
        </w:numPr>
        <w:tabs>
          <w:tab w:val="left" w:pos="799"/>
        </w:tabs>
        <w:bidi w:val="0"/>
        <w:ind w:firstLine="640" w:firstLineChars="200"/>
        <w:jc w:val="left"/>
        <w:rPr>
          <w:rFonts w:hint="eastAsia" w:ascii="方正仿宋_GBK" w:hAnsi="方正仿宋_GBK" w:eastAsia="方正仿宋_GBK" w:cs="方正仿宋_GBK"/>
          <w:sz w:val="32"/>
          <w:szCs w:val="32"/>
          <w:lang w:val="en-US" w:eastAsia="zh-CN"/>
        </w:rPr>
      </w:pPr>
    </w:p>
    <w:p>
      <w:pPr>
        <w:numPr>
          <w:ilvl w:val="0"/>
          <w:numId w:val="0"/>
        </w:numPr>
        <w:tabs>
          <w:tab w:val="left" w:pos="799"/>
        </w:tabs>
        <w:bidi w:val="0"/>
        <w:ind w:firstLine="640" w:firstLineChars="200"/>
        <w:jc w:val="left"/>
        <w:rPr>
          <w:rFonts w:hint="eastAsia" w:ascii="方正仿宋_GBK" w:hAnsi="方正仿宋_GBK" w:eastAsia="方正仿宋_GBK" w:cs="方正仿宋_GBK"/>
          <w:sz w:val="32"/>
          <w:szCs w:val="32"/>
          <w:lang w:val="en-US" w:eastAsia="zh-CN"/>
        </w:rPr>
      </w:pPr>
    </w:p>
    <w:p>
      <w:pPr>
        <w:numPr>
          <w:ilvl w:val="0"/>
          <w:numId w:val="0"/>
        </w:numPr>
        <w:tabs>
          <w:tab w:val="left" w:pos="799"/>
        </w:tabs>
        <w:bidi w:val="0"/>
        <w:ind w:firstLine="640" w:firstLineChars="200"/>
        <w:jc w:val="left"/>
        <w:rPr>
          <w:rFonts w:hint="eastAsia" w:ascii="方正仿宋_GBK" w:hAnsi="方正仿宋_GBK" w:eastAsia="方正仿宋_GBK" w:cs="方正仿宋_GBK"/>
          <w:sz w:val="32"/>
          <w:szCs w:val="32"/>
          <w:lang w:val="en-US" w:eastAsia="zh-CN"/>
        </w:rPr>
      </w:pPr>
    </w:p>
    <w:p>
      <w:pPr>
        <w:numPr>
          <w:ilvl w:val="0"/>
          <w:numId w:val="0"/>
        </w:numPr>
        <w:tabs>
          <w:tab w:val="left" w:pos="799"/>
        </w:tabs>
        <w:bidi w:val="0"/>
        <w:ind w:firstLine="640" w:firstLineChars="200"/>
        <w:jc w:val="left"/>
        <w:rPr>
          <w:rFonts w:hint="eastAsia" w:ascii="方正仿宋_GBK" w:hAnsi="方正仿宋_GBK" w:eastAsia="方正仿宋_GBK" w:cs="方正仿宋_GBK"/>
          <w:sz w:val="32"/>
          <w:szCs w:val="32"/>
          <w:lang w:val="en-US" w:eastAsia="zh-CN"/>
        </w:rPr>
      </w:pPr>
    </w:p>
    <w:p>
      <w:pPr>
        <w:numPr>
          <w:ilvl w:val="0"/>
          <w:numId w:val="0"/>
        </w:numPr>
        <w:tabs>
          <w:tab w:val="left" w:pos="799"/>
        </w:tabs>
        <w:bidi w:val="0"/>
        <w:ind w:firstLine="640" w:firstLineChars="200"/>
        <w:jc w:val="left"/>
        <w:rPr>
          <w:rFonts w:hint="eastAsia" w:ascii="方正仿宋_GBK" w:hAnsi="方正仿宋_GBK" w:eastAsia="方正仿宋_GBK" w:cs="方正仿宋_GBK"/>
          <w:sz w:val="32"/>
          <w:szCs w:val="32"/>
          <w:lang w:val="en-US" w:eastAsia="zh-CN"/>
        </w:rPr>
      </w:pPr>
    </w:p>
    <w:p>
      <w:pPr>
        <w:numPr>
          <w:ilvl w:val="0"/>
          <w:numId w:val="0"/>
        </w:numPr>
        <w:tabs>
          <w:tab w:val="left" w:pos="799"/>
        </w:tabs>
        <w:bidi w:val="0"/>
        <w:ind w:firstLine="640" w:firstLineChars="200"/>
        <w:jc w:val="left"/>
        <w:rPr>
          <w:rFonts w:hint="eastAsia" w:ascii="方正仿宋_GBK" w:hAnsi="方正仿宋_GBK" w:eastAsia="方正仿宋_GBK" w:cs="方正仿宋_GBK"/>
          <w:sz w:val="32"/>
          <w:szCs w:val="32"/>
          <w:lang w:val="en-US" w:eastAsia="zh-CN"/>
        </w:rPr>
      </w:pPr>
    </w:p>
    <w:p>
      <w:pPr>
        <w:ind w:firstLine="640" w:firstLineChars="200"/>
        <w:jc w:val="both"/>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11E77"/>
    <w:rsid w:val="1EA11E77"/>
    <w:rsid w:val="20D31EA1"/>
    <w:rsid w:val="526029A8"/>
    <w:rsid w:val="64E674D8"/>
    <w:rsid w:val="6E2F34CF"/>
    <w:rsid w:val="77F6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2020-02-13T01:50:00Z</dcterms:created>
  <dc:creator>ABCD</dc:creator>
  <cp:lastModifiedBy>ABCD</cp:lastModifiedBy>
  <cp:lastPrinted>2020-02-14T06:43:00Z</cp:lastPrinted>
  <dcterms:modified xsi:type="dcterms:W3CDTF">2020-02-14T07:22:53Z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