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drawing>
          <wp:anchor distT="0" distB="0" distL="114300" distR="114300" simplePos="0" relativeHeight="251720704" behindDoc="1" locked="0" layoutInCell="1" allowOverlap="1">
            <wp:simplePos x="0" y="0"/>
            <wp:positionH relativeFrom="column">
              <wp:align>center</wp:align>
            </wp:positionH>
            <wp:positionV relativeFrom="paragraph">
              <wp:posOffset>9525</wp:posOffset>
            </wp:positionV>
            <wp:extent cx="5748655" cy="1755775"/>
            <wp:effectExtent l="0" t="0" r="4445" b="0"/>
            <wp:wrapNone/>
            <wp:docPr id="6" name="图片 2" descr="360截图16411205117157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360截图16411205117157131"/>
                    <pic:cNvPicPr>
                      <a:picLocks noChangeAspect="1"/>
                    </pic:cNvPicPr>
                  </pic:nvPicPr>
                  <pic:blipFill>
                    <a:blip r:embed="rId8">
                      <a:clrChange>
                        <a:clrFrom>
                          <a:srgbClr val="FFFFFF"/>
                        </a:clrFrom>
                        <a:clrTo>
                          <a:srgbClr val="FFFFFF">
                            <a:alpha val="0"/>
                          </a:srgbClr>
                        </a:clrTo>
                      </a:clrChange>
                    </a:blip>
                    <a:stretch>
                      <a:fillRect/>
                    </a:stretch>
                  </pic:blipFill>
                  <pic:spPr>
                    <a:xfrm>
                      <a:off x="0" y="0"/>
                      <a:ext cx="5748655" cy="1755775"/>
                    </a:xfrm>
                    <a:prstGeom prst="rect">
                      <a:avLst/>
                    </a:prstGeom>
                    <a:noFill/>
                    <a:ln w="9525">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right="320" w:rightChars="100" w:firstLine="320" w:firstLineChars="1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right="320" w:rightChars="1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right="320" w:rightChars="100" w:firstLine="320" w:firstLineChars="1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迪工信发</w:t>
      </w:r>
      <w:r>
        <w:rPr>
          <w:rFonts w:hint="eastAsia" w:ascii="方正仿宋_GBK" w:hAnsi="方正仿宋_GBK" w:eastAsia="方正仿宋_GBK" w:cs="方正仿宋_GBK"/>
          <w:snapToGrid w:val="0"/>
          <w:color w:val="000000" w:themeColor="text1"/>
          <w:kern w:val="0"/>
          <w:sz w:val="32"/>
          <w:szCs w:val="32"/>
          <w14:textFill>
            <w14:solidFill>
              <w14:schemeClr w14:val="tx1"/>
            </w14:solidFill>
          </w14:textFill>
        </w:rPr>
        <w:t>〔20</w:t>
      </w:r>
      <w:r>
        <w:rPr>
          <w:rFonts w:hint="eastAsia" w:ascii="方正仿宋_GBK" w:hAnsi="方正仿宋_GBK" w:eastAsia="方正仿宋_GBK" w:cs="方正仿宋_GBK"/>
          <w:snapToGrid w:val="0"/>
          <w:color w:val="000000" w:themeColor="text1"/>
          <w:kern w:val="0"/>
          <w:sz w:val="32"/>
          <w:szCs w:val="32"/>
          <w:lang w:val="en-US" w:eastAsia="zh-CN"/>
          <w14:textFill>
            <w14:solidFill>
              <w14:schemeClr w14:val="tx1"/>
            </w14:solidFill>
          </w14:textFill>
        </w:rPr>
        <w:t>20</w:t>
      </w:r>
      <w:r>
        <w:rPr>
          <w:rFonts w:hint="eastAsia" w:ascii="方正仿宋_GBK" w:hAnsi="方正仿宋_GBK" w:eastAsia="方正仿宋_GBK" w:cs="方正仿宋_GBK"/>
          <w:snapToGrid w:val="0"/>
          <w:color w:val="000000" w:themeColor="text1"/>
          <w:kern w:val="0"/>
          <w:sz w:val="32"/>
          <w:szCs w:val="32"/>
          <w14:textFill>
            <w14:solidFill>
              <w14:schemeClr w14:val="tx1"/>
            </w14:solidFill>
          </w14:textFill>
        </w:rPr>
        <w:t>〕</w:t>
      </w:r>
      <w:r>
        <w:rPr>
          <w:rFonts w:hint="eastAsia" w:ascii="方正仿宋_GBK" w:hAnsi="方正仿宋_GBK" w:eastAsia="方正仿宋_GBK" w:cs="方正仿宋_GBK"/>
          <w:snapToGrid w:val="0"/>
          <w:color w:val="000000" w:themeColor="text1"/>
          <w:kern w:val="0"/>
          <w:sz w:val="32"/>
          <w:szCs w:val="32"/>
          <w:lang w:val="en-US" w:eastAsia="zh-CN"/>
          <w14:textFill>
            <w14:solidFill>
              <w14:schemeClr w14:val="tx1"/>
            </w14:solidFill>
          </w14:textFill>
        </w:rPr>
        <w:t>110</w:t>
      </w:r>
      <w:r>
        <w:rPr>
          <w:rFonts w:hint="eastAsia" w:ascii="方正仿宋_GBK" w:hAnsi="方正仿宋_GBK" w:eastAsia="方正仿宋_GBK" w:cs="方正仿宋_GBK"/>
          <w:snapToGrid w:val="0"/>
          <w:color w:val="000000" w:themeColor="text1"/>
          <w:kern w:val="0"/>
          <w:sz w:val="32"/>
          <w:szCs w:val="32"/>
          <w14:textFill>
            <w14:solidFill>
              <w14:schemeClr w14:val="tx1"/>
            </w14:solidFill>
          </w14:textFill>
        </w:rPr>
        <w:t>号</w:t>
      </w:r>
      <w:r>
        <w:rPr>
          <w:rFonts w:hint="eastAsia" w:ascii="方正仿宋_GBK" w:hAnsi="方正仿宋_GBK" w:eastAsia="方正仿宋_GBK" w:cs="方正仿宋_GBK"/>
          <w:snapToGrid w:val="0"/>
          <w:color w:val="000000" w:themeColor="text1"/>
          <w:kern w:val="0"/>
          <w:sz w:val="32"/>
          <w:szCs w:val="32"/>
          <w:lang w:val="en-US" w:eastAsia="zh-CN"/>
          <w14:textFill>
            <w14:solidFill>
              <w14:schemeClr w14:val="tx1"/>
            </w14:solidFill>
          </w14:textFill>
        </w:rPr>
        <w:t xml:space="preserve">            签发人：</w:t>
      </w:r>
      <w:r>
        <w:rPr>
          <w:rFonts w:hint="eastAsia" w:ascii="方正楷体_GBK" w:hAnsi="方正楷体_GBK" w:eastAsia="方正楷体_GBK" w:cs="方正楷体_GBK"/>
          <w:snapToGrid w:val="0"/>
          <w:color w:val="000000" w:themeColor="text1"/>
          <w:kern w:val="0"/>
          <w:sz w:val="32"/>
          <w:szCs w:val="32"/>
          <w:lang w:val="en-US" w:eastAsia="zh-CN"/>
          <w14:textFill>
            <w14:solidFill>
              <w14:schemeClr w14:val="tx1"/>
            </w14:solidFill>
          </w14:textFill>
        </w:rPr>
        <w:t>丛劳丁</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b/>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mc:AlternateContent>
          <mc:Choice Requires="wps">
            <w:drawing>
              <wp:anchor distT="0" distB="0" distL="114300" distR="114300" simplePos="0" relativeHeight="251721728" behindDoc="0" locked="0" layoutInCell="1" allowOverlap="1">
                <wp:simplePos x="0" y="0"/>
                <wp:positionH relativeFrom="column">
                  <wp:posOffset>-215900</wp:posOffset>
                </wp:positionH>
                <wp:positionV relativeFrom="paragraph">
                  <wp:posOffset>104775</wp:posOffset>
                </wp:positionV>
                <wp:extent cx="5584825" cy="0"/>
                <wp:effectExtent l="0" t="0" r="0" b="0"/>
                <wp:wrapNone/>
                <wp:docPr id="8" name="Line 5"/>
                <wp:cNvGraphicFramePr/>
                <a:graphic xmlns:a="http://schemas.openxmlformats.org/drawingml/2006/main">
                  <a:graphicData uri="http://schemas.microsoft.com/office/word/2010/wordprocessingShape">
                    <wps:wsp>
                      <wps:cNvCnPr/>
                      <wps:spPr>
                        <a:xfrm>
                          <a:off x="0" y="0"/>
                          <a:ext cx="5584825"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Line 5" o:spid="_x0000_s1026" o:spt="20" style="position:absolute;left:0pt;margin-left:-17pt;margin-top:8.25pt;height:0pt;width:439.75pt;z-index:251721728;mso-width-relative:page;mso-height-relative:page;" filled="f" stroked="t" coordsize="21600,21600" o:gfxdata="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D5OLFtcAAAAJAQAADwAAAAAAAAABACAAAAAiAAAAZHJzL2Rvd25yZXYu&#10;eG1sUEsBAhQAFAAAAAgAh07iQB2/vcLDAQAAjAMAAA4AAAAAAAAAAQAgAAAAJgEAAGRycy9lMm9E&#10;b2MueG1sUEsFBgAAAAAGAAYAWQEAAFsFA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themeColor="text1"/>
          <w:sz w:val="36"/>
          <w:szCs w:val="36"/>
          <w:lang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36"/>
          <w:szCs w:val="36"/>
          <w14:textFill>
            <w14:solidFill>
              <w14:schemeClr w14:val="tx1"/>
            </w14:solidFill>
          </w14:textFill>
        </w:rPr>
        <w:t>迪庆州</w:t>
      </w:r>
      <w:r>
        <w:rPr>
          <w:rFonts w:hint="eastAsia" w:ascii="方正小标宋简体" w:hAnsi="方正小标宋简体" w:eastAsia="方正小标宋简体" w:cs="方正小标宋简体"/>
          <w:b w:val="0"/>
          <w:bCs/>
          <w:color w:val="000000" w:themeColor="text1"/>
          <w:sz w:val="36"/>
          <w:szCs w:val="36"/>
          <w:lang w:eastAsia="zh-CN"/>
          <w14:textFill>
            <w14:solidFill>
              <w14:schemeClr w14:val="tx1"/>
            </w14:solidFill>
          </w14:textFill>
        </w:rPr>
        <w:t>工业和信息化局</w:t>
      </w:r>
      <w:r>
        <w:rPr>
          <w:rFonts w:hint="eastAsia" w:ascii="方正小标宋简体" w:hAnsi="方正小标宋简体" w:eastAsia="方正小标宋简体" w:cs="方正小标宋简体"/>
          <w:b w:val="0"/>
          <w:bCs/>
          <w:color w:val="000000" w:themeColor="text1"/>
          <w:sz w:val="36"/>
          <w:szCs w:val="36"/>
          <w14:textFill>
            <w14:solidFill>
              <w14:schemeClr w14:val="tx1"/>
            </w14:solidFill>
          </w14:textFill>
        </w:rPr>
        <w:t>关于</w:t>
      </w:r>
      <w:r>
        <w:rPr>
          <w:rFonts w:hint="eastAsia" w:ascii="方正小标宋简体" w:hAnsi="方正小标宋简体" w:eastAsia="方正小标宋简体" w:cs="方正小标宋简体"/>
          <w:b w:val="0"/>
          <w:bCs/>
          <w:color w:val="000000" w:themeColor="text1"/>
          <w:sz w:val="36"/>
          <w:szCs w:val="36"/>
          <w:lang w:eastAsia="zh-CN"/>
          <w14:textFill>
            <w14:solidFill>
              <w14:schemeClr w14:val="tx1"/>
            </w14:solidFill>
          </w14:textFill>
        </w:rPr>
        <w:t>对</w:t>
      </w:r>
      <w:r>
        <w:rPr>
          <w:rFonts w:hint="eastAsia" w:ascii="方正小标宋简体" w:hAnsi="方正小标宋简体" w:eastAsia="方正小标宋简体" w:cs="方正小标宋简体"/>
          <w:color w:val="000000" w:themeColor="text1"/>
          <w:sz w:val="36"/>
          <w:szCs w:val="36"/>
          <w:lang w:eastAsia="zh-CN"/>
          <w14:textFill>
            <w14:solidFill>
              <w14:schemeClr w14:val="tx1"/>
            </w14:solidFill>
          </w14:textFill>
        </w:rPr>
        <w:t>政协迪庆州第十二届</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themeColor="text1"/>
          <w:sz w:val="36"/>
          <w:szCs w:val="36"/>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lang w:eastAsia="zh-CN"/>
          <w14:textFill>
            <w14:solidFill>
              <w14:schemeClr w14:val="tx1"/>
            </w14:solidFill>
          </w14:textFill>
        </w:rPr>
        <w:t>五次会议</w:t>
      </w:r>
      <w:r>
        <w:rPr>
          <w:rFonts w:hint="eastAsia" w:ascii="方正小标宋简体" w:hAnsi="方正小标宋简体" w:eastAsia="方正小标宋简体" w:cs="方正小标宋简体"/>
          <w:b w:val="0"/>
          <w:bCs w:val="0"/>
          <w:color w:val="000000" w:themeColor="text1"/>
          <w:sz w:val="36"/>
          <w:szCs w:val="36"/>
          <w:lang w:val="en-US" w:eastAsia="zh-CN"/>
          <w14:textFill>
            <w14:solidFill>
              <w14:schemeClr w14:val="tx1"/>
            </w14:solidFill>
          </w14:textFill>
        </w:rPr>
        <w:t>(2020)字第125084号</w:t>
      </w:r>
      <w:r>
        <w:rPr>
          <w:rFonts w:hint="eastAsia" w:ascii="方正小标宋简体" w:hAnsi="方正小标宋简体" w:eastAsia="方正小标宋简体" w:cs="方正小标宋简体"/>
          <w:color w:val="000000" w:themeColor="text1"/>
          <w:sz w:val="36"/>
          <w:szCs w:val="36"/>
          <w:lang w:eastAsia="zh-CN"/>
          <w14:textFill>
            <w14:solidFill>
              <w14:schemeClr w14:val="tx1"/>
            </w14:solidFill>
          </w14:textFill>
        </w:rPr>
        <w:t>提案的答复</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迪庆州政协经济和农业农村委员会、王德康主任：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感谢您们对迪庆州中小企业复工复产工作的关心和关注，</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贵委员会关于政协迪庆州第十二届五次会议</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(2020)字第125084号《关于切实贯彻落实相关政策，推动扶持中小企业复工复产的建议》集体</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提案交由我局牵头承办，</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州财政局、州人社局、州商务局、州税务局、州工商联</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协办，现将提案办理情况作如下汇报：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一、提案意见第一条：</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尽快落实相关扶持政策，加大对复工复产支持力度。建议州委州政府组织相关部门，对国家、省出台的疫情防控和复工复产、促进经济恢复发展、帮助企业纾困解难的政策措施进行认真梳理，逐条分解落实到各责任部门，确保相关政策落实到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left"/>
        <w:textAlignment w:val="auto"/>
        <w:rPr>
          <w:rFonts w:hint="eastAsia" w:ascii="方正仿宋_GBK" w:hAnsi="方正仿宋_GBK" w:eastAsia="方正仿宋_GBK" w:cs="方正仿宋_GBK"/>
          <w:color w:val="000000" w:themeColor="text1"/>
          <w:kern w:val="0"/>
          <w:sz w:val="32"/>
          <w:szCs w:val="32"/>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办理情况：</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由工信部门整理并形成</w:t>
      </w:r>
      <w:r>
        <w:rPr>
          <w:rFonts w:hint="eastAsia" w:ascii="方正仿宋_GBK" w:hAnsi="方正仿宋_GBK" w:eastAsia="方正仿宋_GBK" w:cs="方正仿宋_GBK"/>
          <w:color w:val="000000" w:themeColor="text1"/>
          <w:kern w:val="0"/>
          <w:sz w:val="32"/>
          <w:szCs w:val="32"/>
          <w14:textFill>
            <w14:solidFill>
              <w14:schemeClr w14:val="tx1"/>
            </w14:solidFill>
          </w14:textFill>
        </w:rPr>
        <w:t>《应对疫情支持中小企业政策解读》</w:t>
      </w:r>
      <w:r>
        <w:rPr>
          <w:rFonts w:hint="eastAsia" w:ascii="方正仿宋_GBK" w:hAnsi="方正仿宋_GBK" w:eastAsia="方正仿宋_GBK" w:cs="方正仿宋_GBK"/>
          <w:color w:val="000000" w:themeColor="text1"/>
          <w:kern w:val="0"/>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kern w:val="0"/>
          <w:sz w:val="32"/>
          <w:szCs w:val="32"/>
          <w14:textFill>
            <w14:solidFill>
              <w14:schemeClr w14:val="tx1"/>
            </w14:solidFill>
          </w14:textFill>
        </w:rPr>
        <w:t>新冠肺炎疫情发生以来，为引导我省民营企业、中小企业用足用活各项惠企政策，推动各项政策落实落地落细</w:t>
      </w:r>
      <w:r>
        <w:rPr>
          <w:rFonts w:hint="eastAsia" w:ascii="方正仿宋_GBK" w:hAnsi="方正仿宋_GBK" w:eastAsia="方正仿宋_GBK" w:cs="方正仿宋_GBK"/>
          <w:color w:val="000000" w:themeColor="text1"/>
          <w:kern w:val="0"/>
          <w:sz w:val="32"/>
          <w:szCs w:val="32"/>
          <w:lang w:eastAsia="zh-CN"/>
          <w14:textFill>
            <w14:solidFill>
              <w14:schemeClr w14:val="tx1"/>
            </w14:solidFill>
          </w14:textFill>
        </w:rPr>
        <w:t>，工信部门查阅、收集、提炼数十份</w:t>
      </w:r>
      <w:r>
        <w:rPr>
          <w:rFonts w:hint="eastAsia" w:ascii="方正仿宋_GBK" w:hAnsi="方正仿宋_GBK" w:eastAsia="方正仿宋_GBK" w:cs="方正仿宋_GBK"/>
          <w:color w:val="000000" w:themeColor="text1"/>
          <w:kern w:val="0"/>
          <w:sz w:val="32"/>
          <w:szCs w:val="32"/>
          <w14:textFill>
            <w14:solidFill>
              <w14:schemeClr w14:val="tx1"/>
            </w14:solidFill>
          </w14:textFill>
        </w:rPr>
        <w:t>党中央、国务院</w:t>
      </w:r>
      <w:r>
        <w:rPr>
          <w:rFonts w:hint="eastAsia" w:ascii="方正仿宋_GBK" w:hAnsi="方正仿宋_GBK" w:eastAsia="方正仿宋_GBK" w:cs="方正仿宋_GBK"/>
          <w:color w:val="000000" w:themeColor="text1"/>
          <w:kern w:val="0"/>
          <w:sz w:val="32"/>
          <w:szCs w:val="32"/>
          <w:lang w:eastAsia="zh-CN"/>
          <w14:textFill>
            <w14:solidFill>
              <w14:schemeClr w14:val="tx1"/>
            </w14:solidFill>
          </w14:textFill>
        </w:rPr>
        <w:t>、省、州</w:t>
      </w:r>
      <w:r>
        <w:rPr>
          <w:rFonts w:hint="eastAsia" w:ascii="方正仿宋_GBK" w:hAnsi="方正仿宋_GBK" w:eastAsia="方正仿宋_GBK" w:cs="方正仿宋_GBK"/>
          <w:color w:val="000000" w:themeColor="text1"/>
          <w:kern w:val="0"/>
          <w:sz w:val="32"/>
          <w:szCs w:val="32"/>
          <w14:textFill>
            <w14:solidFill>
              <w14:schemeClr w14:val="tx1"/>
            </w14:solidFill>
          </w14:textFill>
        </w:rPr>
        <w:t>系列</w:t>
      </w:r>
      <w:r>
        <w:rPr>
          <w:rFonts w:hint="eastAsia" w:ascii="方正仿宋_GBK" w:hAnsi="方正仿宋_GBK" w:eastAsia="方正仿宋_GBK" w:cs="方正仿宋_GBK"/>
          <w:color w:val="000000" w:themeColor="text1"/>
          <w:kern w:val="0"/>
          <w:sz w:val="32"/>
          <w:szCs w:val="32"/>
          <w:lang w:eastAsia="zh-CN"/>
          <w14:textFill>
            <w14:solidFill>
              <w14:schemeClr w14:val="tx1"/>
            </w14:solidFill>
          </w14:textFill>
        </w:rPr>
        <w:t>复工复产</w:t>
      </w:r>
      <w:r>
        <w:rPr>
          <w:rFonts w:hint="eastAsia" w:ascii="方正仿宋_GBK" w:hAnsi="方正仿宋_GBK" w:eastAsia="方正仿宋_GBK" w:cs="方正仿宋_GBK"/>
          <w:color w:val="000000" w:themeColor="text1"/>
          <w:kern w:val="0"/>
          <w:sz w:val="32"/>
          <w:szCs w:val="32"/>
          <w14:textFill>
            <w14:solidFill>
              <w14:schemeClr w14:val="tx1"/>
            </w14:solidFill>
          </w14:textFill>
        </w:rPr>
        <w:t>政策措施，</w:t>
      </w:r>
      <w:r>
        <w:rPr>
          <w:rFonts w:hint="eastAsia" w:ascii="方正仿宋_GBK" w:hAnsi="方正仿宋_GBK" w:eastAsia="方正仿宋_GBK" w:cs="方正仿宋_GBK"/>
          <w:color w:val="000000" w:themeColor="text1"/>
          <w:kern w:val="0"/>
          <w:sz w:val="32"/>
          <w:szCs w:val="32"/>
          <w:lang w:eastAsia="zh-CN"/>
          <w14:textFill>
            <w14:solidFill>
              <w14:schemeClr w14:val="tx1"/>
            </w14:solidFill>
          </w14:textFill>
        </w:rPr>
        <w:t>针对政策规定较明确、执行操作较强、事关企业自身权益的重点政策措施进行提炼汇总，形成</w:t>
      </w:r>
      <w:r>
        <w:rPr>
          <w:rFonts w:hint="eastAsia" w:ascii="方正仿宋_GBK" w:hAnsi="方正仿宋_GBK" w:eastAsia="方正仿宋_GBK" w:cs="方正仿宋_GBK"/>
          <w:color w:val="000000" w:themeColor="text1"/>
          <w:kern w:val="0"/>
          <w:sz w:val="32"/>
          <w:szCs w:val="32"/>
          <w14:textFill>
            <w14:solidFill>
              <w14:schemeClr w14:val="tx1"/>
            </w14:solidFill>
          </w14:textFill>
        </w:rPr>
        <w:t>《应对疫情支持中小企业政策解读》，</w:t>
      </w:r>
      <w:r>
        <w:rPr>
          <w:rFonts w:hint="eastAsia" w:ascii="方正仿宋_GBK" w:hAnsi="方正仿宋_GBK" w:eastAsia="方正仿宋_GBK" w:cs="方正仿宋_GBK"/>
          <w:color w:val="000000" w:themeColor="text1"/>
          <w:kern w:val="0"/>
          <w:sz w:val="32"/>
          <w:szCs w:val="32"/>
          <w:lang w:eastAsia="zh-CN"/>
          <w14:textFill>
            <w14:solidFill>
              <w14:schemeClr w14:val="tx1"/>
            </w14:solidFill>
          </w14:textFill>
        </w:rPr>
        <w:t>主要包括税费、财政、金融、稳岗就业、降低成本、其他支持政策汇编解读，并印制成宣传册发放给广大中小企业。下一步工作中，工信局将加大政策宣传推广落实力度，督促相关部门落实政策。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二、提案意见第二条：</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降低企业运营成本，减轻企业负担。建议相关部门深入调查研究，制定政策措施，对中小企业疫情期间在册员工的社会保险缴费由州县市财政安排专项资金补助；对已恢复生产的中小企业，疫情期间予以减免房产税和土地使用税等政策优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办理情况：</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经与州财政局、州人社局、州税务局会商答复如下：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、一是州财政局无社会保险费专项资金；二是</w:t>
      </w:r>
      <w:r>
        <w:rPr>
          <w:rFonts w:hint="eastAsia" w:ascii="方正仿宋_GBK" w:hAnsi="方正仿宋_GBK" w:eastAsia="方正仿宋_GBK" w:cs="方正仿宋_GBK"/>
          <w:color w:val="000000" w:themeColor="text1"/>
          <w:sz w:val="32"/>
          <w:szCs w:val="32"/>
          <w:lang w:eastAsia="zh-CN" w:bidi="ar"/>
          <w14:textFill>
            <w14:solidFill>
              <w14:schemeClr w14:val="tx1"/>
            </w14:solidFill>
          </w14:textFill>
        </w:rPr>
        <w:t>州人社局</w:t>
      </w:r>
      <w:r>
        <w:rPr>
          <w:rFonts w:hint="eastAsia" w:ascii="方正仿宋_GBK" w:hAnsi="方正仿宋_GBK" w:eastAsia="方正仿宋_GBK" w:cs="方正仿宋_GBK"/>
          <w:color w:val="000000" w:themeColor="text1"/>
          <w:sz w:val="32"/>
          <w:szCs w:val="32"/>
          <w:lang w:bidi="ar"/>
          <w14:textFill>
            <w14:solidFill>
              <w14:schemeClr w14:val="tx1"/>
            </w14:solidFill>
          </w14:textFill>
        </w:rPr>
        <w:t>继续执行阶段性降低失业保险费率、工伤保险费率政策，实施期限延长至2021年4月30日。积极推进“免、减、缓、延”社会保险组合拳，帮助企业恢复生产，渡过难关。截至2020年6月末，全州养老保险费减免805户5108.49万元，工伤保险费减免802户153.68万元，失业保险费减免766户185.18万元，全州共有116户企业报备延缴社保费，报备延缴养老保险及工伤保险费254.4万元,86户企业报备延缴失业保险费9.54万元。</w:t>
      </w:r>
      <w:r>
        <w:rPr>
          <w:rFonts w:hint="eastAsia" w:ascii="方正仿宋_GBK" w:hAnsi="方正仿宋_GBK" w:eastAsia="方正仿宋_GBK" w:cs="方正仿宋_GBK"/>
          <w:color w:val="000000" w:themeColor="text1"/>
          <w:sz w:val="32"/>
          <w:szCs w:val="32"/>
          <w:lang w:eastAsia="zh-CN" w:bidi="ar"/>
          <w14:textFill>
            <w14:solidFill>
              <w14:schemeClr w14:val="tx1"/>
            </w14:solidFill>
          </w14:textFill>
        </w:rPr>
        <w:t>三是州税务局认真执行疫情期间</w:t>
      </w:r>
      <w:r>
        <w:rPr>
          <w:rFonts w:hint="eastAsia" w:ascii="方正仿宋_GBK" w:hAnsi="方正仿宋_GBK" w:eastAsia="方正仿宋_GBK" w:cs="方正仿宋_GBK"/>
          <w:color w:val="000000" w:themeColor="text1"/>
          <w:sz w:val="32"/>
          <w:szCs w:val="32"/>
          <w14:textFill>
            <w14:solidFill>
              <w14:schemeClr w14:val="tx1"/>
            </w14:solidFill>
          </w14:textFill>
        </w:rPr>
        <w:t>社保费减、免、缓、延、退费</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优惠政策，</w:t>
      </w:r>
      <w:r>
        <w:rPr>
          <w:rFonts w:hint="eastAsia" w:ascii="方正仿宋_GBK" w:hAnsi="方正仿宋_GBK" w:eastAsia="方正仿宋_GBK" w:cs="方正仿宋_GBK"/>
          <w:color w:val="000000" w:themeColor="text1"/>
          <w:sz w:val="32"/>
          <w:szCs w:val="32"/>
          <w:lang w:eastAsia="zh-CN" w:bidi="ar"/>
          <w14:textFill>
            <w14:solidFill>
              <w14:schemeClr w14:val="tx1"/>
            </w14:solidFill>
          </w14:textFill>
        </w:rPr>
        <w:t>截止</w:t>
      </w:r>
      <w:r>
        <w:rPr>
          <w:rFonts w:hint="eastAsia" w:ascii="方正仿宋_GBK" w:hAnsi="方正仿宋_GBK" w:eastAsia="方正仿宋_GBK" w:cs="方正仿宋_GBK"/>
          <w:color w:val="000000" w:themeColor="text1"/>
          <w:sz w:val="32"/>
          <w:szCs w:val="32"/>
          <w14:textFill>
            <w14:solidFill>
              <w14:schemeClr w14:val="tx1"/>
            </w14:solidFill>
          </w14:textFill>
        </w:rPr>
        <w:t>6月30日全州执行户数为11745户、合计金额为6829. 17万元。其中：减半征收：268户，金额45. 2万元；免征：7618 , 金额 4354. 92万元；延期：315户、金额 561. 02万元；缓缴：12户，金额 273. 2万元，全部为职工基本医疗保险费；退费：3532户、金额1594. 83万元。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bidi="ar"/>
          <w14:textFill>
            <w14:solidFill>
              <w14:schemeClr w14:val="tx1"/>
            </w14:solidFill>
          </w14:textFill>
        </w:rPr>
        <w:t>2、</w:t>
      </w:r>
      <w:r>
        <w:rPr>
          <w:rFonts w:hint="eastAsia" w:ascii="方正仿宋_GBK" w:hAnsi="方正仿宋_GBK" w:eastAsia="方正仿宋_GBK" w:cs="方正仿宋_GBK"/>
          <w:color w:val="000000" w:themeColor="text1"/>
          <w:sz w:val="32"/>
          <w:szCs w:val="32"/>
          <w:lang w:eastAsia="zh-CN" w:bidi="ar"/>
          <w14:textFill>
            <w14:solidFill>
              <w14:schemeClr w14:val="tx1"/>
            </w14:solidFill>
          </w14:textFill>
        </w:rPr>
        <w:t>州税务局</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对疫情期间予以减免房产税和土地使用税等政策优惠答复：</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对疫情影响较大的主营业务为交通运输、住宿、餐饮、旅游业（以下简称“四项服务”） 的纳税人，其提供的四项服务单项或多项服务销售之和占销售总额达50%以上的根据《云南省财政厅 国家税务总局云南省税务局关于支持经济发展有关房产税和城镇土地使用税政策的公告》 (2020年第2号）， 对其自用房产可以享受2020年度房产税和城镇土地使用税减免。</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对主营业务为“四项服务”以外的纳税人缴纳房产税、城镇土地使用税确有困难的，根据《中华人民共和国房产税暂行条例》《《中华人民共和国房产税暂行条例》云南省实施细则》《中华人民共和国城镇土地使用税暂行条例》《国家税务总局关于下放城镇土地使用税困难减免税审批权限有关事项的公告》 (国家税务总局公告2014年第1号）《云南省地方税务局关于城镇土地使用税困难减免税有关事项的公告》 (云南省地方税务局公告2017年第2号）， 纳税人符合减免条件的，可向房产、土地所在地主管税务机关提出申请，由税务机关按照规定权限审批后，酌情给予减免税或免税。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三、提案意见第三条：</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降低中小企业融资成本，加大信贷投放力度。建议州委州政府协调各金融部门，对我州从事生物产品种植、加工的中小企业，酒店、餐饮服务企业，民贸民品企业银行贷款实行最低优惠利率，加大对以上类别企业的信贷资金投放力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lang w:eastAsia="zh-CN"/>
          <w14:textFill>
            <w14:solidFill>
              <w14:schemeClr w14:val="tx1"/>
            </w14:solidFill>
          </w14:textFill>
        </w:rPr>
        <w:t>办理情况：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8"/>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1、出台政策措施推动工作落实。2020</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年</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3月30日，州委印发了</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《中共迪庆州委</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迪庆州人民政府关于支持</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民营经济高质量发展的实施意见》（迪发</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2020</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32"/>
          <w:szCs w:val="32"/>
          <w14:textFill>
            <w14:solidFill>
              <w14:schemeClr w14:val="tx1"/>
            </w14:solidFill>
          </w14:textFill>
        </w:rPr>
        <w:t>号</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《意见》</w:t>
      </w:r>
      <w:r>
        <w:rPr>
          <w:rFonts w:hint="eastAsia" w:ascii="方正仿宋_GBK" w:hAnsi="方正仿宋_GBK" w:eastAsia="方正仿宋_GBK" w:cs="方正仿宋_GBK"/>
          <w:b w:val="0"/>
          <w:bCs w:val="0"/>
          <w:color w:val="000000" w:themeColor="text1"/>
          <w:sz w:val="32"/>
          <w:szCs w:val="32"/>
          <w:shd w:val="clear" w:color="auto" w:fill="FFFFFF"/>
          <w:lang w:eastAsia="zh-CN"/>
          <w14:textFill>
            <w14:solidFill>
              <w14:schemeClr w14:val="tx1"/>
            </w14:solidFill>
          </w14:textFill>
        </w:rPr>
        <w:t>主要内容有六个方面二十七条，六个大的内容是：</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总体要求</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着力缓解民营企业融资难融资贵、</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全面落实减轻企业负担和减税降费工作、</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大力提升政务服务效率和水平、</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鼓励支持民营企业创新发展、</w:t>
      </w:r>
      <w:r>
        <w:rPr>
          <w:rFonts w:hint="eastAsia" w:ascii="方正仿宋_GBK" w:hAnsi="方正仿宋_GBK" w:eastAsia="方正仿宋_GBK" w:cs="方正仿宋_GBK"/>
          <w:b w:val="0"/>
          <w:bCs w:val="0"/>
          <w:color w:val="000000" w:themeColor="text1"/>
          <w:sz w:val="32"/>
          <w:szCs w:val="32"/>
          <w:lang w:eastAsia="zh-CN"/>
          <w14:textFill>
            <w14:solidFill>
              <w14:schemeClr w14:val="tx1"/>
            </w14:solidFill>
          </w14:textFill>
        </w:rPr>
        <w:t>完善机制强化跟踪问效。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实行贷款名单制管理。一是设立政策性纾困企业名单。工信局牵头将年营业收入300万元以上，符合迪庆州产业政策导向、主业突出、管理规范、技术先进、诚信经营、产品有市场但短期资金困难的上市和重点民营企业择优纳入名单。二是设立重点企业和个体工商户贷款名单。以县域为单位，建立企业、个体工商户动态融资需求清单，推荐优质民营企业、个体工商户名单各100户及融资需求。目前，收集第一批融资需求企业153户，贷款需求资金共25.86亿元已推送给人行，已召开政银企融资推介会。个体工商户名单正在收集和推荐给相关银行。三是推进民贸民品加工贸易企业贷款贴息。州民族宗教委牵头负责组织民贸民品加工贸易企业的认定和已认定企业贷款相关工作，提出贴息资金预算方案；州财政局负责对民贸民品贴息资金纳入财政预算相关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3、加大财政贷款贴息支持。州委、州政府高瞻远瞩、超前谋划，在财政资金十分困难的情况下，拿出大额资金支持我州中小微企业融资，目的是缓解我州</w:t>
      </w:r>
      <w:r>
        <w:rPr>
          <w:rFonts w:hint="eastAsia" w:ascii="方正仿宋_GBK" w:hAnsi="方正仿宋_GBK" w:eastAsia="方正仿宋_GBK" w:cs="方正仿宋_GBK"/>
          <w:color w:val="000000" w:themeColor="text1"/>
          <w:sz w:val="32"/>
          <w:szCs w:val="32"/>
          <w14:textFill>
            <w14:solidFill>
              <w14:schemeClr w14:val="tx1"/>
            </w14:solidFill>
          </w14:textFill>
        </w:rPr>
        <w:t>中小微企业</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融资难题。一是</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设立</w:t>
      </w:r>
      <w:r>
        <w:rPr>
          <w:rFonts w:hint="eastAsia" w:ascii="方正仿宋_GBK" w:hAnsi="方正仿宋_GBK" w:eastAsia="方正仿宋_GBK" w:cs="方正仿宋_GBK"/>
          <w:color w:val="000000" w:themeColor="text1"/>
          <w:sz w:val="32"/>
          <w:szCs w:val="32"/>
          <w14:textFill>
            <w14:solidFill>
              <w14:schemeClr w14:val="tx1"/>
            </w14:solidFill>
          </w14:textFill>
        </w:rPr>
        <w:t>专项发展资金</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每年</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1400万元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。其中：</w:t>
      </w:r>
      <w:r>
        <w:rPr>
          <w:rFonts w:hint="eastAsia" w:ascii="方正仿宋_GBK" w:hAnsi="方正仿宋_GBK" w:eastAsia="方正仿宋_GBK" w:cs="方正仿宋_GBK"/>
          <w:color w:val="000000" w:themeColor="text1"/>
          <w:sz w:val="32"/>
          <w:szCs w:val="32"/>
          <w14:textFill>
            <w14:solidFill>
              <w14:schemeClr w14:val="tx1"/>
            </w14:solidFill>
          </w14:textFill>
        </w:rPr>
        <w:t>州财政</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600</w:t>
      </w:r>
      <w:r>
        <w:rPr>
          <w:rFonts w:hint="eastAsia" w:ascii="方正仿宋_GBK" w:hAnsi="方正仿宋_GBK" w:eastAsia="方正仿宋_GBK" w:cs="方正仿宋_GBK"/>
          <w:color w:val="000000" w:themeColor="text1"/>
          <w:sz w:val="32"/>
          <w:szCs w:val="32"/>
          <w14:textFill>
            <w14:solidFill>
              <w14:schemeClr w14:val="tx1"/>
            </w14:solidFill>
          </w14:textFill>
        </w:rPr>
        <w:t>万元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各县市和开发区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14:textFill>
            <w14:solidFill>
              <w14:schemeClr w14:val="tx1"/>
            </w14:solidFill>
          </w14:textFill>
        </w:rPr>
        <w:t>00万元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主要</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支持民营企业贷款贴息、民营企业培育补助和奖励补助</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二是</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设立政策性纾困资金规模3000万元，主要解决民营企业银行贷款调头资金。并鼓励和引导社会资金参与做大纾困资金池。三是设立</w:t>
      </w:r>
      <w:r>
        <w:rPr>
          <w:rFonts w:hint="eastAsia" w:ascii="方正仿宋_GBK" w:hAnsi="方正仿宋_GBK" w:eastAsia="方正仿宋_GBK" w:cs="方正仿宋_GBK"/>
          <w:color w:val="000000" w:themeColor="text1"/>
          <w:sz w:val="32"/>
          <w:szCs w:val="32"/>
          <w14:textFill>
            <w14:solidFill>
              <w14:schemeClr w14:val="tx1"/>
            </w14:solidFill>
          </w14:textFill>
        </w:rPr>
        <w:t>中小微企业风险补偿</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金</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1000万元，搭建“政银担”融资担保贷款风险分担机制，共同分担小微企业和民营经济融资担保贷款发生的风险。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left"/>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4、进一步落实中小微企业融资支持政策。一是按照《云南省资本市场发展专项资金管理办法》，帮助企业申报省、州级的相关补助资金。二是</w:t>
      </w:r>
      <w:r>
        <w:rPr>
          <w:rFonts w:hint="eastAsia" w:ascii="方正仿宋_GBK" w:hAnsi="方正仿宋_GBK" w:eastAsia="方正仿宋_GBK" w:cs="方正仿宋_GBK"/>
          <w:color w:val="000000" w:themeColor="text1"/>
          <w:sz w:val="32"/>
          <w:szCs w:val="32"/>
          <w14:textFill>
            <w14:solidFill>
              <w14:schemeClr w14:val="tx1"/>
            </w14:solidFill>
          </w14:textFill>
        </w:rPr>
        <w:t>重点对民间资金运作和PPP模式的进行探索研究，积极支持担保体系、信用体系建设，在产业发展、旧城改造、新区建设等方面，更多地吸纳民间投资。</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三是</w:t>
      </w:r>
      <w:r>
        <w:rPr>
          <w:rFonts w:hint="eastAsia" w:ascii="方正仿宋_GBK" w:hAnsi="方正仿宋_GBK" w:eastAsia="方正仿宋_GBK" w:cs="方正仿宋_GBK"/>
          <w:color w:val="000000" w:themeColor="text1"/>
          <w:sz w:val="32"/>
          <w:szCs w:val="32"/>
          <w14:textFill>
            <w14:solidFill>
              <w14:schemeClr w14:val="tx1"/>
            </w14:solidFill>
          </w14:textFill>
        </w:rPr>
        <w:t>积极满足民营企业特别是</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酒店、餐饮服务等</w:t>
      </w:r>
      <w:r>
        <w:rPr>
          <w:rFonts w:hint="eastAsia" w:ascii="方正仿宋_GBK" w:hAnsi="方正仿宋_GBK" w:eastAsia="方正仿宋_GBK" w:cs="方正仿宋_GBK"/>
          <w:color w:val="000000" w:themeColor="text1"/>
          <w:sz w:val="32"/>
          <w:szCs w:val="32"/>
          <w14:textFill>
            <w14:solidFill>
              <w14:schemeClr w14:val="tx1"/>
            </w14:solidFill>
          </w14:textFill>
        </w:rPr>
        <w:t>小微企业生产经营资金需求，重点支持一批优势农产品基地建设和创新型工业企业发展，大力支持现代服务业及农产品加工示范企业和项目。鼓励和引导小额贷款公司和融资性担保公司加强对“三农”和小微企业扶持力度，</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州级相关部门</w:t>
      </w:r>
      <w:r>
        <w:rPr>
          <w:rFonts w:hint="eastAsia" w:ascii="方正仿宋_GBK" w:hAnsi="方正仿宋_GBK" w:eastAsia="方正仿宋_GBK" w:cs="方正仿宋_GBK"/>
          <w:color w:val="000000" w:themeColor="text1"/>
          <w:sz w:val="32"/>
          <w:szCs w:val="32"/>
          <w14:textFill>
            <w14:solidFill>
              <w14:schemeClr w14:val="tx1"/>
            </w14:solidFill>
          </w14:textFill>
        </w:rPr>
        <w:t>积极协调各银行金融机构，基本实现对民营经济的不抽贷、不断贷，满足民营企业合理融资需求。</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四是</w:t>
      </w:r>
      <w:r>
        <w:rPr>
          <w:rFonts w:hint="eastAsia" w:ascii="方正仿宋_GBK" w:hAnsi="方正仿宋_GBK" w:eastAsia="方正仿宋_GBK" w:cs="方正仿宋_GBK"/>
          <w:color w:val="000000" w:themeColor="text1"/>
          <w:sz w:val="32"/>
          <w:szCs w:val="32"/>
          <w14:textFill>
            <w14:solidFill>
              <w14:schemeClr w14:val="tx1"/>
            </w14:solidFill>
          </w14:textFill>
        </w:rPr>
        <w:t>规范发展民营类金融机构，为民营企业直接提供贷款及融资服务。</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五是</w:t>
      </w:r>
      <w:r>
        <w:rPr>
          <w:rFonts w:hint="eastAsia" w:ascii="方正仿宋_GBK" w:hAnsi="方正仿宋_GBK" w:eastAsia="方正仿宋_GBK" w:cs="方正仿宋_GBK"/>
          <w:color w:val="000000" w:themeColor="text1"/>
          <w:sz w:val="32"/>
          <w:szCs w:val="32"/>
          <w14:textFill>
            <w14:solidFill>
              <w14:schemeClr w14:val="tx1"/>
            </w14:solidFill>
          </w14:textFill>
        </w:rPr>
        <w:t>创新融资工具和产品，充分发挥农信社开办“基层党员带领群众创业致富贷款”、“金碧三惠卡”、“贷免扶补”、小微企业保证保险等贷款产品，中行推出“供应链融资”延伸服务，建行推出“助保贷”与“税易贷”信贷产品，村镇银行开办微信银行、手机银行等服务”作用。</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六是</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督促银行业金融机构建立无还本续贷企业名单制度，根据企业需求提前开展贷款审查和评审等工作。七是执行最新政府性融资担保费优惠利率，政策性担保公司降低担保费后出现的经营损失由州本级财政列入年补预算弥补。按照</w:t>
      </w:r>
      <w:r>
        <w:rPr>
          <w:rFonts w:hint="eastAsia" w:ascii="方正仿宋_GBK" w:hAnsi="方正仿宋_GBK" w:eastAsia="方正仿宋_GBK" w:cs="方正仿宋_GBK"/>
          <w:color w:val="000000" w:themeColor="text1"/>
          <w:spacing w:val="8"/>
          <w:kern w:val="0"/>
          <w:sz w:val="32"/>
          <w:szCs w:val="32"/>
          <w14:textFill>
            <w14:solidFill>
              <w14:schemeClr w14:val="tx1"/>
            </w14:solidFill>
          </w14:textFill>
        </w:rPr>
        <w:t>迪庆州应对新冠肺炎疫情稳定经济运行12条措施的意见</w:t>
      </w:r>
      <w:r>
        <w:rPr>
          <w:rFonts w:hint="eastAsia" w:ascii="方正仿宋_GBK" w:hAnsi="方正仿宋_GBK" w:eastAsia="方正仿宋_GBK" w:cs="方正仿宋_GBK"/>
          <w:color w:val="000000" w:themeColor="text1"/>
          <w:spacing w:val="8"/>
          <w:kern w:val="0"/>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pacing w:val="8"/>
          <w:kern w:val="0"/>
          <w:sz w:val="32"/>
          <w:szCs w:val="32"/>
          <w14:textFill>
            <w14:solidFill>
              <w14:schemeClr w14:val="tx1"/>
            </w14:solidFill>
          </w14:textFill>
        </w:rPr>
        <w:t>落实担保费率优惠政策,疫情防控期间为所有涉农主体提供的担保融资,担保费率降</w:t>
      </w:r>
      <w:r>
        <w:rPr>
          <w:rFonts w:hint="eastAsia" w:ascii="方正仿宋_GBK" w:hAnsi="方正仿宋_GBK" w:eastAsia="方正仿宋_GBK" w:cs="方正仿宋_GBK"/>
          <w:b w:val="0"/>
          <w:bCs w:val="0"/>
          <w:color w:val="000000" w:themeColor="text1"/>
          <w:spacing w:val="8"/>
          <w:kern w:val="0"/>
          <w:sz w:val="32"/>
          <w:szCs w:val="32"/>
          <w14:textFill>
            <w14:solidFill>
              <w14:schemeClr w14:val="tx1"/>
            </w14:solidFill>
          </w14:textFill>
        </w:rPr>
        <w:t>低0.5%,着力降低企业融资成本</w:t>
      </w:r>
      <w:r>
        <w:rPr>
          <w:rFonts w:hint="eastAsia" w:ascii="方正仿宋_GBK" w:hAnsi="方正仿宋_GBK" w:eastAsia="方正仿宋_GBK" w:cs="方正仿宋_GBK"/>
          <w:b w:val="0"/>
          <w:bCs w:val="0"/>
          <w:color w:val="000000" w:themeColor="text1"/>
          <w:spacing w:val="8"/>
          <w:kern w:val="0"/>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八是建立完善政府、银行、企业三方融资联系会议机制，每年召开两次金融工作座谈会，按季召开政银企融资对接推介会。</w:t>
      </w:r>
    </w:p>
    <w:p>
      <w:pPr>
        <w:keepNext w:val="0"/>
        <w:keepLines w:val="0"/>
        <w:pageBreakBefore w:val="0"/>
        <w:kinsoku/>
        <w:overflowPunct/>
        <w:topLinePunct w:val="0"/>
        <w:autoSpaceDE/>
        <w:bidi w:val="0"/>
        <w:adjustRightInd/>
        <w:snapToGrid/>
        <w:spacing w:line="600" w:lineRule="exact"/>
        <w:ind w:left="0" w:leftChars="0" w:firstLine="640" w:firstLineChars="200"/>
        <w:textAlignment w:val="auto"/>
        <w:rPr>
          <w:rFonts w:hint="eastAsia" w:ascii="方正仿宋_GBK" w:hAnsi="方正仿宋_GBK" w:eastAsia="方正仿宋_GBK" w:cs="方正仿宋_GBK"/>
          <w:b w:val="0"/>
          <w:bCs w:val="0"/>
          <w:color w:val="000000" w:themeColor="text1"/>
          <w:sz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lang w:eastAsia="zh-CN"/>
          <w14:textFill>
            <w14:solidFill>
              <w14:schemeClr w14:val="tx1"/>
            </w14:solidFill>
          </w14:textFill>
        </w:rPr>
        <w:t>感谢您们对我州中小企业复工复产工作的高度关注和提出的意见建议，</w:t>
      </w:r>
      <w:r>
        <w:rPr>
          <w:rFonts w:hint="eastAsia" w:ascii="方正仿宋_GBK" w:hAnsi="方正仿宋_GBK" w:eastAsia="方正仿宋_GBK" w:cs="方正仿宋_GBK"/>
          <w:b w:val="0"/>
          <w:bCs w:val="0"/>
          <w:color w:val="000000" w:themeColor="text1"/>
          <w:sz w:val="32"/>
          <w14:textFill>
            <w14:solidFill>
              <w14:schemeClr w14:val="tx1"/>
            </w14:solidFill>
          </w14:textFill>
        </w:rPr>
        <w:t>感谢您</w:t>
      </w:r>
      <w:r>
        <w:rPr>
          <w:rFonts w:hint="eastAsia" w:ascii="方正仿宋_GBK" w:hAnsi="方正仿宋_GBK" w:eastAsia="方正仿宋_GBK" w:cs="方正仿宋_GBK"/>
          <w:b w:val="0"/>
          <w:bCs w:val="0"/>
          <w:color w:val="000000" w:themeColor="text1"/>
          <w:sz w:val="32"/>
          <w:lang w:eastAsia="zh-CN"/>
          <w14:textFill>
            <w14:solidFill>
              <w14:schemeClr w14:val="tx1"/>
            </w14:solidFill>
          </w14:textFill>
        </w:rPr>
        <w:t>们</w:t>
      </w:r>
      <w:r>
        <w:rPr>
          <w:rFonts w:hint="eastAsia" w:ascii="方正仿宋_GBK" w:hAnsi="方正仿宋_GBK" w:eastAsia="方正仿宋_GBK" w:cs="方正仿宋_GBK"/>
          <w:b w:val="0"/>
          <w:bCs w:val="0"/>
          <w:color w:val="000000" w:themeColor="text1"/>
          <w:sz w:val="32"/>
          <w14:textFill>
            <w14:solidFill>
              <w14:schemeClr w14:val="tx1"/>
            </w14:solidFill>
          </w14:textFill>
        </w:rPr>
        <w:t>对政府工作的关心和支持。</w:t>
      </w:r>
    </w:p>
    <w:p>
      <w:pPr>
        <w:keepNext w:val="0"/>
        <w:keepLines w:val="0"/>
        <w:pageBreakBefore w:val="0"/>
        <w:kinsoku/>
        <w:overflowPunct/>
        <w:topLinePunct w:val="0"/>
        <w:autoSpaceDE/>
        <w:bidi w:val="0"/>
        <w:adjustRightInd/>
        <w:snapToGrid/>
        <w:spacing w:line="600" w:lineRule="exact"/>
        <w:ind w:left="0" w:leftChars="0" w:firstLine="640" w:firstLineChars="200"/>
        <w:textAlignment w:val="auto"/>
        <w:rPr>
          <w:rFonts w:hint="eastAsia" w:ascii="方正仿宋_GBK" w:hAnsi="方正仿宋_GBK" w:eastAsia="方正仿宋_GBK" w:cs="方正仿宋_GBK"/>
          <w:b w:val="0"/>
          <w:bCs w:val="0"/>
          <w:color w:val="000000" w:themeColor="text1"/>
          <w:sz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14:textFill>
            <w14:solidFill>
              <w14:schemeClr w14:val="tx1"/>
            </w14:solidFill>
          </w14:textFill>
        </w:rPr>
        <w:t>以上答复如有不妥，请批评指正。</w:t>
      </w:r>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eastAsia" w:ascii="方正仿宋_GBK" w:hAnsi="方正仿宋_GBK" w:eastAsia="方正仿宋_GBK" w:cs="方正仿宋_GBK"/>
          <w:b w:val="0"/>
          <w:bCs w:val="0"/>
          <w:color w:val="000000" w:themeColor="text1"/>
          <w:kern w:val="0"/>
          <w:sz w:val="32"/>
          <w:szCs w:val="32"/>
          <w:lang w:val="en-US" w:eastAsia="zh-CN"/>
          <w14:textFill>
            <w14:solidFill>
              <w14:schemeClr w14:val="tx1"/>
            </w14:solidFill>
          </w14:textFill>
        </w:rPr>
      </w:pPr>
    </w:p>
    <w:p>
      <w:pPr>
        <w:pStyle w:val="2"/>
        <w:rPr>
          <w:rFonts w:hint="eastAsia"/>
          <w:lang w:val="en-US" w:eastAsia="zh-CN"/>
        </w:rPr>
      </w:pPr>
      <w:r>
        <w:rPr>
          <w:rFonts w:hint="eastAsia" w:ascii="方正仿宋_GBK" w:hAnsi="方正仿宋_GBK" w:eastAsia="方正仿宋_GBK" w:cs="方正仿宋_GBK"/>
          <w:b w:val="0"/>
          <w:bCs w:val="0"/>
          <w:color w:val="000000" w:themeColor="text1"/>
          <w:kern w:val="0"/>
          <w:sz w:val="32"/>
          <w:szCs w:val="32"/>
          <w:lang w:val="en-US" w:eastAsia="zh-CN"/>
          <w14:textFill>
            <w14:solidFill>
              <w14:schemeClr w14:val="tx1"/>
            </w14:solidFill>
          </w14:textFill>
        </w:rPr>
        <w:t>附件：政协提案办理情况反馈表、意见表</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4160" w:firstLineChars="1300"/>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迪庆州工业和信息化局</w:t>
      </w:r>
    </w:p>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20</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20</w:t>
      </w:r>
      <w:r>
        <w:rPr>
          <w:rFonts w:hint="eastAsia" w:ascii="方正仿宋_GBK" w:hAnsi="方正仿宋_GBK" w:eastAsia="方正仿宋_GBK" w:cs="方正仿宋_GBK"/>
          <w:color w:val="000000" w:themeColor="text1"/>
          <w:sz w:val="32"/>
          <w:szCs w:val="32"/>
          <w14:textFill>
            <w14:solidFill>
              <w14:schemeClr w14:val="tx1"/>
            </w14:solidFill>
          </w14:textFill>
        </w:rPr>
        <w:t>年</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32"/>
          <w:szCs w:val="32"/>
          <w14:textFill>
            <w14:solidFill>
              <w14:schemeClr w14:val="tx1"/>
            </w14:solidFill>
          </w14:textFill>
        </w:rPr>
        <w:t>月</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31</w:t>
      </w:r>
      <w:r>
        <w:rPr>
          <w:rFonts w:hint="eastAsia" w:ascii="方正仿宋_GBK" w:hAnsi="方正仿宋_GBK" w:eastAsia="方正仿宋_GBK" w:cs="方正仿宋_GBK"/>
          <w:color w:val="000000" w:themeColor="text1"/>
          <w:sz w:val="32"/>
          <w:szCs w:val="32"/>
          <w14:textFill>
            <w14:solidFill>
              <w14:schemeClr w14:val="tx1"/>
            </w14:solidFill>
          </w14:textFill>
        </w:rPr>
        <w:t>日</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（联系人及电话：王剑伟，13988705291）</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p>
    <w:p>
      <w:pPr>
        <w:pStyle w:val="2"/>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p>
    <w:p>
      <w:pPr>
        <w:pStyle w:val="2"/>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p>
    <w:p>
      <w:pPr>
        <w:pStyle w:val="2"/>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p>
    <w:p>
      <w:pPr>
        <w:pStyle w:val="2"/>
        <w:ind w:left="0" w:leftChars="0" w:firstLine="0" w:firstLineChars="0"/>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p>
    <w:p>
      <w:pPr>
        <w:pStyle w:val="2"/>
        <w:ind w:left="0" w:leftChars="0" w:firstLine="0" w:firstLineChars="0"/>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bookmarkStart w:id="0" w:name="_GoBack"/>
      <w:bookmarkEnd w:id="0"/>
    </w:p>
    <w:p>
      <w:pPr>
        <w:pStyle w:val="2"/>
        <w:ind w:left="0" w:leftChars="0" w:firstLine="0" w:firstLineChars="0"/>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p>
    <w:p>
      <w:pPr>
        <w:keepNext w:val="0"/>
        <w:keepLines w:val="0"/>
        <w:pageBreakBefore w:val="0"/>
        <w:tabs>
          <w:tab w:val="left" w:pos="7350"/>
          <w:tab w:val="left" w:pos="7560"/>
          <w:tab w:val="left" w:pos="7770"/>
          <w:tab w:val="left" w:pos="7980"/>
        </w:tabs>
        <w:kinsoku/>
        <w:overflowPunct/>
        <w:topLinePunct w:val="0"/>
        <w:autoSpaceDE/>
        <w:autoSpaceDN/>
        <w:bidi w:val="0"/>
        <w:adjustRightInd/>
        <w:snapToGrid/>
        <w:spacing w:before="0" w:beforeLines="0" w:after="0" w:afterLines="0" w:line="640" w:lineRule="exact"/>
        <w:ind w:right="1280" w:rightChars="400"/>
        <w:textAlignment w:val="auto"/>
        <w:outlineLvl w:val="9"/>
        <w:rPr>
          <w:rFonts w:hint="eastAsia" w:ascii="方正仿宋_GBK" w:hAnsi="方正仿宋_GBK" w:eastAsia="方正仿宋_GBK" w:cs="方正仿宋_GBK"/>
          <w:color w:val="000000" w:themeColor="text1"/>
          <w:sz w:val="28"/>
          <w:szCs w:val="28"/>
          <w:lang w:val="en-US"/>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mc:AlternateContent>
          <mc:Choice Requires="wps">
            <w:drawing>
              <wp:anchor distT="0" distB="0" distL="114300" distR="114300" simplePos="0" relativeHeight="251738112" behindDoc="0" locked="0" layoutInCell="1" allowOverlap="1">
                <wp:simplePos x="0" y="0"/>
                <wp:positionH relativeFrom="column">
                  <wp:posOffset>56515</wp:posOffset>
                </wp:positionH>
                <wp:positionV relativeFrom="paragraph">
                  <wp:posOffset>51435</wp:posOffset>
                </wp:positionV>
                <wp:extent cx="5243830" cy="3810"/>
                <wp:effectExtent l="0" t="7620" r="13970" b="17145"/>
                <wp:wrapNone/>
                <wp:docPr id="5" name="直线 2"/>
                <wp:cNvGraphicFramePr/>
                <a:graphic xmlns:a="http://schemas.openxmlformats.org/drawingml/2006/main">
                  <a:graphicData uri="http://schemas.microsoft.com/office/word/2010/wordprocessingShape">
                    <wps:wsp>
                      <wps:cNvCnPr/>
                      <wps:spPr>
                        <a:xfrm flipV="1">
                          <a:off x="0" y="0"/>
                          <a:ext cx="5243830" cy="381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4.45pt;margin-top:4.05pt;height:0.3pt;width:412.9pt;z-index:251738112;mso-width-relative:page;mso-height-relative:page;" filled="f" stroked="t" coordsize="21600,21600" o:gfxdata="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o5xO60wAAAAUBAAAPAAAAAAAAAAEAIAAA&#10;ACIAAABkcnMvZG93bnJldi54bWxQSwECFAAUAAAACACHTuJAt4wJidgBAACbAwAADgAAAAAAAAAB&#10;ACAAAAAiAQAAZHJzL2Uyb0RvYy54bWxQSwUGAAAAAAYABgBZAQAAbAUAAAAA&#10;">
                <v:fill on="f" focussize="0,0"/>
                <v:stroke weight="1.25pt" color="#000000" joinstyle="round"/>
                <v:imagedata o:title=""/>
                <o:lock v:ext="edit" aspectratio="f"/>
              </v:line>
            </w:pict>
          </mc:Fallback>
        </mc:AlternateConten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 xml:space="preserve">  抄送：州政府办，州政协提案委员会</w:t>
      </w:r>
    </w:p>
    <w:p>
      <w:pPr>
        <w:keepNext w:val="0"/>
        <w:keepLines w:val="0"/>
        <w:pageBreakBefore w:val="0"/>
        <w:tabs>
          <w:tab w:val="left" w:pos="7350"/>
          <w:tab w:val="left" w:pos="7560"/>
          <w:tab w:val="left" w:pos="7770"/>
          <w:tab w:val="left" w:pos="7980"/>
        </w:tabs>
        <w:kinsoku/>
        <w:overflowPunct/>
        <w:topLinePunct w:val="0"/>
        <w:autoSpaceDE/>
        <w:autoSpaceDN/>
        <w:bidi w:val="0"/>
        <w:adjustRightInd/>
        <w:snapToGrid/>
        <w:spacing w:before="0" w:beforeLines="0" w:after="0" w:afterLines="0" w:line="640" w:lineRule="exact"/>
        <w:ind w:left="320" w:leftChars="100" w:right="320" w:rightChars="100"/>
        <w:textAlignment w:val="auto"/>
        <w:outlineLvl w:val="9"/>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mc:AlternateContent>
          <mc:Choice Requires="wps">
            <w:drawing>
              <wp:anchor distT="0" distB="0" distL="114300" distR="114300" simplePos="0" relativeHeight="251728896" behindDoc="0" locked="0" layoutInCell="1" allowOverlap="1">
                <wp:simplePos x="0" y="0"/>
                <wp:positionH relativeFrom="column">
                  <wp:posOffset>0</wp:posOffset>
                </wp:positionH>
                <wp:positionV relativeFrom="paragraph">
                  <wp:posOffset>419100</wp:posOffset>
                </wp:positionV>
                <wp:extent cx="5287010" cy="1905"/>
                <wp:effectExtent l="0" t="0" r="0" b="0"/>
                <wp:wrapNone/>
                <wp:docPr id="3" name="直线 3"/>
                <wp:cNvGraphicFramePr/>
                <a:graphic xmlns:a="http://schemas.openxmlformats.org/drawingml/2006/main">
                  <a:graphicData uri="http://schemas.microsoft.com/office/word/2010/wordprocessingShape">
                    <wps:wsp>
                      <wps:cNvCnPr/>
                      <wps:spPr>
                        <a:xfrm>
                          <a:off x="0" y="0"/>
                          <a:ext cx="5287010" cy="190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33pt;height:0.15pt;width:416.3pt;z-index:251728896;mso-width-relative:page;mso-height-relative:page;" filled="f" stroked="t" coordsize="21600,21600" o:gfxdata="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fGDDr1gAAAAYBAAAPAAAAAAAAAAEAIAAAACIAAABk&#10;cnMvZG93bnJldi54bWxQSwECFAAUAAAACACHTuJAU3GWHc8BAACRAwAADgAAAAAAAAABACAAAAAl&#10;AQAAZHJzL2Uyb0RvYy54bWxQSwUGAAAAAAYABgBZAQAAZgUAAAAA&#10;">
                <v:fill on="f" focussize="0,0"/>
                <v:stroke weight="1.25pt" color="#000000" joinstyle="round"/>
                <v:imagedata o:title=""/>
                <o:lock v:ext="edit" aspectratio="f"/>
              </v:line>
            </w:pict>
          </mc:Fallback>
        </mc:AlternateContent>
      </w:r>
      <w:r>
        <w:rPr>
          <w:rFonts w:hint="eastAsia" w:ascii="方正仿宋_GBK" w:hAnsi="方正仿宋_GBK" w:eastAsia="方正仿宋_GBK" w:cs="方正仿宋_GBK"/>
          <w:color w:val="000000" w:themeColor="text1"/>
          <w:sz w:val="28"/>
          <w:szCs w:val="28"/>
          <w14:textFill>
            <w14:solidFill>
              <w14:schemeClr w14:val="tx1"/>
            </w14:solidFill>
          </w14:textFill>
        </w:rPr>
        <mc:AlternateContent>
          <mc:Choice Requires="wps">
            <w:drawing>
              <wp:anchor distT="0" distB="0" distL="114300" distR="114300" simplePos="0" relativeHeight="251729920" behindDoc="0" locked="0" layoutInCell="1" allowOverlap="1">
                <wp:simplePos x="0" y="0"/>
                <wp:positionH relativeFrom="column">
                  <wp:posOffset>15240</wp:posOffset>
                </wp:positionH>
                <wp:positionV relativeFrom="paragraph">
                  <wp:posOffset>19050</wp:posOffset>
                </wp:positionV>
                <wp:extent cx="5243830" cy="3810"/>
                <wp:effectExtent l="0" t="0" r="0" b="0"/>
                <wp:wrapNone/>
                <wp:docPr id="4" name="直线 2"/>
                <wp:cNvGraphicFramePr/>
                <a:graphic xmlns:a="http://schemas.openxmlformats.org/drawingml/2006/main">
                  <a:graphicData uri="http://schemas.microsoft.com/office/word/2010/wordprocessingShape">
                    <wps:wsp>
                      <wps:cNvCnPr/>
                      <wps:spPr>
                        <a:xfrm flipV="1">
                          <a:off x="0" y="0"/>
                          <a:ext cx="5243830" cy="381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1.2pt;margin-top:1.5pt;height:0.3pt;width:412.9pt;z-index:251729920;mso-width-relative:page;mso-height-relative:page;" filled="f" stroked="t" coordsize="21600,21600" o:gfxdata="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KCVKEjVAAAABQEAAA8AAAAAAAAAAQAg&#10;AAAAIgAAAGRycy9kb3ducmV2LnhtbFBLAQIUABQAAAAIAIdO4kAK9Sac2AEAAJsDAAAOAAAAAAAA&#10;AAEAIAAAACQBAABkcnMvZTJvRG9jLnhtbFBLBQYAAAAABgAGAFkBAABuBQAAAAA=&#10;">
                <v:fill on="f" focussize="0,0"/>
                <v:stroke weight="1pt" color="#000000" joinstyle="round"/>
                <v:imagedata o:title=""/>
                <o:lock v:ext="edit" aspectratio="f"/>
              </v:line>
            </w:pict>
          </mc:Fallback>
        </mc:AlternateContent>
      </w:r>
      <w:r>
        <w:rPr>
          <w:rFonts w:hint="eastAsia" w:ascii="方正仿宋_GBK" w:hAnsi="方正仿宋_GBK" w:eastAsia="方正仿宋_GBK" w:cs="方正仿宋_GBK"/>
          <w:color w:val="000000" w:themeColor="text1"/>
          <w:sz w:val="28"/>
          <w:szCs w:val="28"/>
          <w14:textFill>
            <w14:solidFill>
              <w14:schemeClr w14:val="tx1"/>
            </w14:solidFill>
          </w14:textFill>
        </w:rPr>
        <w:t>迪庆州工业和信息化</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局</w:t>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办公室        </w:t>
      </w:r>
      <w:r>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t>2020年8月31日</w:t>
      </w: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印发</w:t>
      </w:r>
    </w:p>
    <w:sectPr>
      <w:headerReference r:id="rId4" w:type="first"/>
      <w:footerReference r:id="rId6" w:type="first"/>
      <w:headerReference r:id="rId3" w:type="default"/>
      <w:footerReference r:id="rId5" w:type="default"/>
      <w:pgSz w:w="11906" w:h="16838"/>
      <w:pgMar w:top="1440" w:right="1800" w:bottom="1440" w:left="1800"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仿宋"/>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- 1 -</w:t>
                          </w:r>
                          <w:r>
                            <w:rPr>
                              <w:rFonts w:hint="eastAsia" w:ascii="仿宋" w:hAnsi="仿宋" w:eastAsia="仿宋" w:cs="仿宋"/>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- 1 -</w:t>
                    </w:r>
                    <w:r>
                      <w:rPr>
                        <w:rFonts w:hint="eastAsia" w:ascii="仿宋" w:hAnsi="仿宋" w:eastAsia="仿宋" w:cs="仿宋"/>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tabs>
        <w:tab w:val="left" w:pos="7671"/>
        <w:tab w:val="right" w:pos="8426"/>
      </w:tabs>
      <w:bidi w:val="0"/>
      <w:jc w:val="left"/>
      <w:rPr>
        <w:rFonts w:hint="eastAsia"/>
        <w:lang w:val="en-US" w:eastAsia="zh-CN"/>
      </w:rPr>
    </w:pPr>
    <w:r>
      <w:rPr>
        <w:rFonts w:hint="eastAsia"/>
        <w:lang w:val="en-US"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righ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A类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E038F"/>
    <w:rsid w:val="02EE29C8"/>
    <w:rsid w:val="0367779E"/>
    <w:rsid w:val="03C14D8D"/>
    <w:rsid w:val="061B3CF1"/>
    <w:rsid w:val="0C03399B"/>
    <w:rsid w:val="0D8C21AE"/>
    <w:rsid w:val="0F231E64"/>
    <w:rsid w:val="12CB644A"/>
    <w:rsid w:val="136826AC"/>
    <w:rsid w:val="1412618B"/>
    <w:rsid w:val="155F063C"/>
    <w:rsid w:val="192754A7"/>
    <w:rsid w:val="19A30E80"/>
    <w:rsid w:val="1BB45A25"/>
    <w:rsid w:val="1C4A375A"/>
    <w:rsid w:val="1CA728DC"/>
    <w:rsid w:val="1DE71C83"/>
    <w:rsid w:val="216E641F"/>
    <w:rsid w:val="21870DE6"/>
    <w:rsid w:val="21D752A2"/>
    <w:rsid w:val="227C6712"/>
    <w:rsid w:val="22F75D65"/>
    <w:rsid w:val="23BF6D92"/>
    <w:rsid w:val="258D1703"/>
    <w:rsid w:val="28404561"/>
    <w:rsid w:val="290402D0"/>
    <w:rsid w:val="2A681272"/>
    <w:rsid w:val="2A816BC9"/>
    <w:rsid w:val="2EB758CD"/>
    <w:rsid w:val="300541EB"/>
    <w:rsid w:val="321C1C7D"/>
    <w:rsid w:val="3268644D"/>
    <w:rsid w:val="33401FA5"/>
    <w:rsid w:val="33C90654"/>
    <w:rsid w:val="33EB0FE6"/>
    <w:rsid w:val="37E455AA"/>
    <w:rsid w:val="38753A00"/>
    <w:rsid w:val="38803E81"/>
    <w:rsid w:val="38B64F9B"/>
    <w:rsid w:val="3A112B02"/>
    <w:rsid w:val="3A137505"/>
    <w:rsid w:val="3E8811DA"/>
    <w:rsid w:val="3FB34C03"/>
    <w:rsid w:val="3FFD4EDF"/>
    <w:rsid w:val="40CF5604"/>
    <w:rsid w:val="43354071"/>
    <w:rsid w:val="434F4001"/>
    <w:rsid w:val="4361773E"/>
    <w:rsid w:val="44443463"/>
    <w:rsid w:val="444D009F"/>
    <w:rsid w:val="45353CFC"/>
    <w:rsid w:val="455147FE"/>
    <w:rsid w:val="469D23D1"/>
    <w:rsid w:val="47FE17F4"/>
    <w:rsid w:val="48EF2EA3"/>
    <w:rsid w:val="495E3599"/>
    <w:rsid w:val="49747408"/>
    <w:rsid w:val="4A23360B"/>
    <w:rsid w:val="4B8353A8"/>
    <w:rsid w:val="51211FFA"/>
    <w:rsid w:val="51D52B20"/>
    <w:rsid w:val="53172D40"/>
    <w:rsid w:val="5463061D"/>
    <w:rsid w:val="55620D75"/>
    <w:rsid w:val="567D1A39"/>
    <w:rsid w:val="57087159"/>
    <w:rsid w:val="5CBC4A22"/>
    <w:rsid w:val="5D4E7A6E"/>
    <w:rsid w:val="5F7A4736"/>
    <w:rsid w:val="60B12C0E"/>
    <w:rsid w:val="63BE65AF"/>
    <w:rsid w:val="65C149FF"/>
    <w:rsid w:val="674E0EDC"/>
    <w:rsid w:val="6BDF7646"/>
    <w:rsid w:val="6CD9769F"/>
    <w:rsid w:val="6D492314"/>
    <w:rsid w:val="6E030FA2"/>
    <w:rsid w:val="6EA5583D"/>
    <w:rsid w:val="6FE65F90"/>
    <w:rsid w:val="70704E55"/>
    <w:rsid w:val="716E7F3F"/>
    <w:rsid w:val="71DD6031"/>
    <w:rsid w:val="75824BD9"/>
    <w:rsid w:val="76D0280B"/>
    <w:rsid w:val="7D0C1F4C"/>
    <w:rsid w:val="7D81659A"/>
    <w:rsid w:val="7E2738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 w:cs="Times New Roman"/>
      <w:kern w:val="2"/>
      <w:sz w:val="32"/>
      <w:szCs w:val="32"/>
      <w:lang w:val="en-US" w:eastAsia="zh-CN" w:bidi="ar-SA"/>
    </w:rPr>
  </w:style>
  <w:style w:type="character" w:default="1" w:styleId="7">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customStyle="1" w:styleId="2">
    <w:name w:val="NormalIndent"/>
    <w:basedOn w:val="1"/>
    <w:qFormat/>
    <w:uiPriority w:val="0"/>
    <w:pPr>
      <w:ind w:firstLine="200" w:firstLineChars="200"/>
      <w:jc w:val="both"/>
      <w:textAlignment w:val="baseline"/>
    </w:pPr>
    <w:rPr>
      <w:rFonts w:ascii="宋体" w:hAnsi="宋体" w:eastAsia="宋体"/>
      <w:kern w:val="2"/>
      <w:sz w:val="28"/>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qFormat/>
    <w:uiPriority w:val="0"/>
    <w:pPr>
      <w:spacing w:after="0" w:afterLines="0"/>
      <w:ind w:firstLine="200" w:firstLineChars="200"/>
    </w:pPr>
    <w:rPr>
      <w:rFonts w:ascii="方正仿宋_GBK" w:hAnsi="Times New Roman" w:eastAsia="方正仿宋_GBK" w:cs="Times New Roman"/>
      <w:sz w:val="32"/>
      <w:szCs w:val="32"/>
      <w:lang w:val="en-US" w:eastAsia="zh-CN" w:bidi="ar-SA"/>
    </w:rPr>
  </w:style>
  <w:style w:type="character" w:customStyle="1" w:styleId="8">
    <w:name w:val="（一） Char Char"/>
    <w:link w:val="9"/>
    <w:qFormat/>
    <w:uiPriority w:val="0"/>
    <w:rPr>
      <w:rFonts w:ascii="方正楷体_GBK" w:eastAsia="方正楷体_GBK"/>
      <w:b/>
      <w:lang w:bidi="ar-SA"/>
    </w:rPr>
  </w:style>
  <w:style w:type="paragraph" w:customStyle="1" w:styleId="9">
    <w:name w:val="（一）"/>
    <w:basedOn w:val="1"/>
    <w:next w:val="5"/>
    <w:link w:val="8"/>
    <w:qFormat/>
    <w:uiPriority w:val="0"/>
    <w:pPr>
      <w:ind w:firstLine="200" w:firstLineChars="200"/>
      <w:outlineLvl w:val="1"/>
    </w:pPr>
    <w:rPr>
      <w:rFonts w:ascii="方正楷体_GBK" w:eastAsia="方正楷体_GBK"/>
      <w:b/>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王潮</cp:lastModifiedBy>
  <dcterms:modified xsi:type="dcterms:W3CDTF">2020-08-31T03:43:02Z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