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rPr>
        <w:drawing>
          <wp:inline distT="0" distB="0" distL="114300" distR="114300">
            <wp:extent cx="5704840" cy="1931035"/>
            <wp:effectExtent l="0" t="0" r="10160" b="12065"/>
            <wp:docPr id="2" name="图片 1"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11"/>
                    <pic:cNvPicPr>
                      <a:picLocks noChangeAspect="1"/>
                    </pic:cNvPicPr>
                  </pic:nvPicPr>
                  <pic:blipFill>
                    <a:blip r:embed="rId5"/>
                    <a:stretch>
                      <a:fillRect/>
                    </a:stretch>
                  </pic:blipFill>
                  <pic:spPr>
                    <a:xfrm>
                      <a:off x="0" y="0"/>
                      <a:ext cx="5704840" cy="193103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Fonts w:hint="eastAsia" w:ascii="Times New Roman" w:hAnsi="Times New Roman" w:eastAsia="方正仿宋简体"/>
          <w:sz w:val="32"/>
          <w:szCs w:val="32"/>
        </w:rPr>
      </w:pPr>
    </w:p>
    <w:p>
      <w:pPr>
        <w:keepNext w:val="0"/>
        <w:keepLines w:val="0"/>
        <w:pageBreakBefore w:val="0"/>
        <w:widowControl w:val="0"/>
        <w:kinsoku/>
        <w:wordWrap/>
        <w:overflowPunct/>
        <w:topLinePunct w:val="0"/>
        <w:autoSpaceDE/>
        <w:autoSpaceDN/>
        <w:bidi w:val="0"/>
        <w:adjustRightInd w:val="0"/>
        <w:snapToGrid w:val="0"/>
        <w:spacing w:line="556" w:lineRule="exact"/>
        <w:jc w:val="center"/>
        <w:textAlignment w:val="auto"/>
        <w:outlineLvl w:val="9"/>
        <w:rPr>
          <w:rFonts w:hint="eastAsia" w:ascii="Times New Roman" w:hAnsi="Times New Roman" w:eastAsia="方正仿宋简体"/>
          <w:sz w:val="32"/>
          <w:szCs w:val="32"/>
        </w:rPr>
      </w:pPr>
      <w:r>
        <w:rPr>
          <w:rFonts w:hint="eastAsia" w:ascii="Times New Roman" w:hAnsi="Times New Roman" w:eastAsia="方正仿宋简体"/>
          <w:sz w:val="32"/>
          <w:szCs w:val="32"/>
        </w:rPr>
        <w:t>迪发改农经〔</w:t>
      </w:r>
      <w:r>
        <w:rPr>
          <w:rFonts w:hint="eastAsia" w:ascii="Times New Roman" w:hAnsi="Times New Roman" w:eastAsia="方正仿宋简体"/>
          <w:sz w:val="32"/>
          <w:szCs w:val="32"/>
          <w:lang w:val="en-US" w:eastAsia="zh-CN"/>
        </w:rPr>
        <w:t>2020</w:t>
      </w:r>
      <w:r>
        <w:rPr>
          <w:rFonts w:hint="eastAsia" w:ascii="Times New Roman" w:hAnsi="Times New Roman" w:eastAsia="方正仿宋简体"/>
          <w:sz w:val="32"/>
          <w:szCs w:val="32"/>
        </w:rPr>
        <w:t>〕</w:t>
      </w:r>
      <w:r>
        <w:rPr>
          <w:rFonts w:hint="eastAsia" w:ascii="Times New Roman" w:hAnsi="Times New Roman" w:eastAsia="方正仿宋简体"/>
          <w:sz w:val="32"/>
          <w:szCs w:val="32"/>
          <w:lang w:val="en-US" w:eastAsia="zh-CN"/>
        </w:rPr>
        <w:t>34</w:t>
      </w:r>
      <w:r>
        <w:rPr>
          <w:rFonts w:hint="eastAsia" w:ascii="Times New Roman" w:hAnsi="Times New Roman" w:eastAsia="方正仿宋简体"/>
          <w:sz w:val="32"/>
          <w:szCs w:val="32"/>
        </w:rPr>
        <w:t>号</w:t>
      </w:r>
    </w:p>
    <w:p>
      <w:pPr>
        <w:keepNext w:val="0"/>
        <w:keepLines w:val="0"/>
        <w:pageBreakBefore w:val="0"/>
        <w:widowControl w:val="0"/>
        <w:kinsoku/>
        <w:wordWrap/>
        <w:overflowPunct/>
        <w:topLinePunct w:val="0"/>
        <w:autoSpaceDE/>
        <w:autoSpaceDN/>
        <w:bidi w:val="0"/>
        <w:spacing w:line="556" w:lineRule="exact"/>
        <w:jc w:val="center"/>
        <w:textAlignment w:val="auto"/>
        <w:rPr>
          <w:rFonts w:hint="eastAsia" w:ascii="仿宋_GB2312" w:eastAsia="仿宋_GB2312"/>
          <w:sz w:val="32"/>
          <w:szCs w:val="32"/>
        </w:rPr>
      </w:pPr>
      <w:r>
        <w:rPr>
          <w:rFonts w:hint="eastAsia" w:ascii="仿宋_GB2312" w:eastAsia="仿宋_GB2312"/>
          <w:sz w:val="32"/>
          <w:szCs w:val="3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68580</wp:posOffset>
                </wp:positionV>
                <wp:extent cx="5715000" cy="0"/>
                <wp:effectExtent l="0" t="19050" r="0" b="19050"/>
                <wp:wrapNone/>
                <wp:docPr id="3" name="直接连接符 3"/>
                <wp:cNvGraphicFramePr/>
                <a:graphic xmlns:a="http://schemas.openxmlformats.org/drawingml/2006/main">
                  <a:graphicData uri="http://schemas.microsoft.com/office/word/2010/wordprocessingShape">
                    <wps:wsp>
                      <wps:cNvCnPr/>
                      <wps:spPr>
                        <a:xfrm flipV="1">
                          <a:off x="0" y="0"/>
                          <a:ext cx="5715000" cy="0"/>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0pt;margin-top:5.4pt;height:0pt;width:450pt;z-index:251658240;mso-width-relative:page;mso-height-relative:page;" filled="f" stroked="t" coordsize="21600,21600" o:gfxdata="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7S51v0gAAAAYBAAAPAAAA&#10;AAAAAAEAIAAAACIAAABkcnMvZG93bnJldi54bWxQSwECFAAUAAAACACHTuJAP5Ll/OIBAAChAwAA&#10;DgAAAAAAAAABACAAAAAhAQAAZHJzL2Uyb0RvYy54bWxQSwUGAAAAAAYABgBZAQAAdQUAAAAA&#10;">
                <v:fill on="f" focussize="0,0"/>
                <v:stroke weight="3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56" w:lineRule="exact"/>
        <w:jc w:val="center"/>
        <w:textAlignment w:val="auto"/>
        <w:outlineLvl w:val="9"/>
        <w:rPr>
          <w:rFonts w:hint="eastAsia" w:ascii="Times New Roman" w:hAnsi="Times New Roman" w:eastAsia="方正小标宋简体" w:cs="方正小标宋简体"/>
          <w:sz w:val="44"/>
          <w:szCs w:val="44"/>
          <w:lang w:eastAsia="zh-CN"/>
        </w:rPr>
      </w:pPr>
      <w:r>
        <w:rPr>
          <w:rFonts w:hint="eastAsia" w:ascii="Times New Roman" w:hAnsi="Times New Roman" w:eastAsia="方正小标宋简体" w:cs="方正小标宋简体"/>
          <w:sz w:val="44"/>
          <w:szCs w:val="44"/>
          <w:lang w:eastAsia="zh-CN"/>
        </w:rPr>
        <w:t>迪庆州发展和改革委员会关于对香格里</w:t>
      </w:r>
    </w:p>
    <w:p>
      <w:pPr>
        <w:keepNext w:val="0"/>
        <w:keepLines w:val="0"/>
        <w:pageBreakBefore w:val="0"/>
        <w:widowControl w:val="0"/>
        <w:kinsoku/>
        <w:wordWrap/>
        <w:overflowPunct/>
        <w:topLinePunct w:val="0"/>
        <w:autoSpaceDE/>
        <w:autoSpaceDN/>
        <w:bidi w:val="0"/>
        <w:adjustRightInd/>
        <w:snapToGrid/>
        <w:spacing w:line="556" w:lineRule="exact"/>
        <w:jc w:val="center"/>
        <w:textAlignment w:val="auto"/>
        <w:outlineLvl w:val="9"/>
        <w:rPr>
          <w:rFonts w:hint="eastAsia" w:ascii="Times New Roman" w:hAnsi="Times New Roman" w:eastAsia="方正小标宋简体" w:cs="方正小标宋简体"/>
          <w:sz w:val="44"/>
          <w:szCs w:val="44"/>
          <w:lang w:eastAsia="zh-CN"/>
        </w:rPr>
      </w:pPr>
      <w:r>
        <w:rPr>
          <w:rFonts w:hint="eastAsia" w:ascii="Times New Roman" w:hAnsi="Times New Roman" w:eastAsia="方正小标宋简体" w:cs="方正小标宋简体"/>
          <w:sz w:val="44"/>
          <w:szCs w:val="44"/>
          <w:lang w:eastAsia="zh-CN"/>
        </w:rPr>
        <w:t>拉市纳帕海防洪整治隧洞工程可行</w:t>
      </w:r>
    </w:p>
    <w:p>
      <w:pPr>
        <w:keepNext w:val="0"/>
        <w:keepLines w:val="0"/>
        <w:pageBreakBefore w:val="0"/>
        <w:widowControl w:val="0"/>
        <w:kinsoku/>
        <w:wordWrap/>
        <w:overflowPunct/>
        <w:topLinePunct w:val="0"/>
        <w:autoSpaceDE/>
        <w:autoSpaceDN/>
        <w:bidi w:val="0"/>
        <w:adjustRightInd/>
        <w:snapToGrid/>
        <w:spacing w:line="556" w:lineRule="exact"/>
        <w:jc w:val="center"/>
        <w:textAlignment w:val="auto"/>
        <w:outlineLvl w:val="9"/>
        <w:rPr>
          <w:rFonts w:hint="eastAsia" w:ascii="Times New Roman" w:hAnsi="Times New Roman" w:eastAsia="方正小标宋简体" w:cs="方正小标宋简体"/>
          <w:sz w:val="44"/>
          <w:szCs w:val="44"/>
          <w:lang w:eastAsia="zh-CN"/>
        </w:rPr>
      </w:pPr>
      <w:r>
        <w:rPr>
          <w:rFonts w:hint="eastAsia" w:ascii="Times New Roman" w:hAnsi="Times New Roman" w:eastAsia="方正小标宋简体" w:cs="方正小标宋简体"/>
          <w:sz w:val="44"/>
          <w:szCs w:val="44"/>
          <w:lang w:eastAsia="zh-CN"/>
        </w:rPr>
        <w:t>性研究报告的批复</w:t>
      </w:r>
    </w:p>
    <w:p>
      <w:pPr>
        <w:keepNext w:val="0"/>
        <w:keepLines w:val="0"/>
        <w:pageBreakBefore w:val="0"/>
        <w:widowControl w:val="0"/>
        <w:kinsoku/>
        <w:wordWrap/>
        <w:overflowPunct/>
        <w:topLinePunct w:val="0"/>
        <w:autoSpaceDE/>
        <w:autoSpaceDN/>
        <w:bidi w:val="0"/>
        <w:adjustRightInd w:val="0"/>
        <w:snapToGrid w:val="0"/>
        <w:spacing w:line="556" w:lineRule="exact"/>
        <w:textAlignment w:val="auto"/>
        <w:outlineLvl w:val="9"/>
        <w:rPr>
          <w:rFonts w:hint="eastAsia" w:ascii="Times New Roman" w:hAnsi="Times New Roman" w:eastAsia="方正仿宋简体"/>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56" w:lineRule="exact"/>
        <w:textAlignment w:val="auto"/>
        <w:outlineLvl w:val="9"/>
        <w:rPr>
          <w:rFonts w:hint="eastAsia" w:ascii="Times New Roman" w:hAnsi="Times New Roman" w:eastAsia="方正仿宋简体"/>
          <w:sz w:val="32"/>
          <w:szCs w:val="32"/>
        </w:rPr>
      </w:pPr>
      <w:r>
        <w:rPr>
          <w:rFonts w:hint="eastAsia" w:ascii="Times New Roman" w:hAnsi="Times New Roman" w:eastAsia="方正仿宋简体"/>
          <w:sz w:val="32"/>
          <w:szCs w:val="32"/>
          <w:lang w:eastAsia="zh-CN"/>
        </w:rPr>
        <w:t>迪庆州水务局</w:t>
      </w:r>
      <w:r>
        <w:rPr>
          <w:rFonts w:hint="eastAsia" w:ascii="Times New Roman" w:hAnsi="Times New Roman" w:eastAsia="方正仿宋简体"/>
          <w:sz w:val="32"/>
          <w:szCs w:val="32"/>
        </w:rPr>
        <w:t>：</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56" w:lineRule="exact"/>
        <w:ind w:right="0" w:rightChars="0" w:firstLine="640" w:firstLineChars="200"/>
        <w:jc w:val="both"/>
        <w:textAlignment w:val="auto"/>
        <w:outlineLvl w:val="9"/>
        <w:rPr>
          <w:rFonts w:hint="eastAsia" w:ascii="Times New Roman" w:hAnsi="Times New Roman" w:eastAsia="方正仿宋简体"/>
          <w:sz w:val="32"/>
          <w:szCs w:val="32"/>
          <w:lang w:val="en-US" w:eastAsia="zh-CN"/>
        </w:rPr>
      </w:pPr>
      <w:r>
        <w:rPr>
          <w:rFonts w:hint="eastAsia" w:ascii="Times New Roman" w:hAnsi="Times New Roman" w:eastAsia="方正仿宋简体"/>
          <w:sz w:val="32"/>
          <w:szCs w:val="32"/>
          <w:lang w:val="en-US" w:eastAsia="zh-CN"/>
        </w:rPr>
        <w:t>《关于请求对香格里拉市纳帕海防洪整治隧洞工程可行性研究报告给予审批的请示》（迪水发</w:t>
      </w:r>
      <w:r>
        <w:rPr>
          <w:rFonts w:hint="eastAsia" w:ascii="Times New Roman" w:hAnsi="Times New Roman" w:eastAsia="方正仿宋简体" w:cs="方正仿宋简体"/>
          <w:sz w:val="32"/>
          <w:szCs w:val="32"/>
        </w:rPr>
        <w:t>〔20</w:t>
      </w:r>
      <w:r>
        <w:rPr>
          <w:rFonts w:hint="eastAsia" w:ascii="Times New Roman" w:hAnsi="Times New Roman" w:eastAsia="方正仿宋简体" w:cs="方正仿宋简体"/>
          <w:sz w:val="32"/>
          <w:szCs w:val="32"/>
          <w:lang w:val="en-US" w:eastAsia="zh-CN"/>
        </w:rPr>
        <w:t>20</w:t>
      </w:r>
      <w:r>
        <w:rPr>
          <w:rFonts w:hint="eastAsia" w:ascii="Times New Roman" w:hAnsi="Times New Roman" w:eastAsia="方正仿宋简体" w:cs="方正仿宋简体"/>
          <w:sz w:val="32"/>
          <w:szCs w:val="32"/>
        </w:rPr>
        <w:t>〕</w:t>
      </w:r>
      <w:r>
        <w:rPr>
          <w:rFonts w:hint="eastAsia" w:ascii="Times New Roman" w:hAnsi="Times New Roman" w:eastAsia="方正仿宋简体" w:cs="方正仿宋简体"/>
          <w:sz w:val="32"/>
          <w:szCs w:val="32"/>
          <w:lang w:val="en-US" w:eastAsia="zh-CN"/>
        </w:rPr>
        <w:t>104</w:t>
      </w:r>
      <w:r>
        <w:rPr>
          <w:rFonts w:hint="eastAsia" w:ascii="Times New Roman" w:hAnsi="Times New Roman" w:eastAsia="方正仿宋简体" w:cs="方正仿宋简体"/>
          <w:sz w:val="32"/>
          <w:szCs w:val="32"/>
        </w:rPr>
        <w:t>号</w:t>
      </w:r>
      <w:r>
        <w:rPr>
          <w:rFonts w:hint="eastAsia" w:ascii="Times New Roman" w:hAnsi="Times New Roman" w:eastAsia="方正仿宋简体"/>
          <w:sz w:val="32"/>
          <w:szCs w:val="32"/>
          <w:lang w:val="en-US" w:eastAsia="zh-CN"/>
        </w:rPr>
        <w:t>）及相关材料已</w:t>
      </w:r>
      <w:r>
        <w:rPr>
          <w:rFonts w:hint="eastAsia" w:ascii="Times New Roman" w:hAnsi="Times New Roman" w:eastAsia="方正仿宋简体" w:cs="方正仿宋简体"/>
          <w:sz w:val="32"/>
          <w:szCs w:val="32"/>
          <w:lang w:eastAsia="zh-CN"/>
        </w:rPr>
        <w:t>收悉。州发展改革委依据《第十三届州人民政府第</w:t>
      </w:r>
      <w:r>
        <w:rPr>
          <w:rFonts w:hint="eastAsia" w:ascii="Times New Roman" w:hAnsi="Times New Roman" w:eastAsia="方正仿宋简体" w:cs="方正仿宋简体"/>
          <w:sz w:val="32"/>
          <w:szCs w:val="32"/>
          <w:lang w:val="en-US" w:eastAsia="zh-CN"/>
        </w:rPr>
        <w:t>49次常务会议纪要</w:t>
      </w:r>
      <w:r>
        <w:rPr>
          <w:rFonts w:hint="eastAsia" w:ascii="Times New Roman" w:hAnsi="Times New Roman" w:eastAsia="方正仿宋简体" w:cs="方正仿宋简体"/>
          <w:sz w:val="32"/>
          <w:szCs w:val="32"/>
          <w:lang w:eastAsia="zh-CN"/>
        </w:rPr>
        <w:t>》，组织</w:t>
      </w:r>
      <w:r>
        <w:rPr>
          <w:rFonts w:hint="eastAsia" w:ascii="Times New Roman" w:hAnsi="Times New Roman" w:eastAsia="方正仿宋简体"/>
          <w:sz w:val="32"/>
          <w:szCs w:val="32"/>
          <w:lang w:val="en-US" w:eastAsia="zh-CN"/>
        </w:rPr>
        <w:t>专家</w:t>
      </w:r>
      <w:r>
        <w:rPr>
          <w:rFonts w:hint="eastAsia" w:ascii="Times New Roman" w:hAnsi="Times New Roman" w:eastAsia="方正仿宋简体" w:cs="方正仿宋简体"/>
          <w:sz w:val="32"/>
          <w:szCs w:val="32"/>
          <w:lang w:eastAsia="zh-CN"/>
        </w:rPr>
        <w:t>对</w:t>
      </w:r>
      <w:r>
        <w:rPr>
          <w:rFonts w:hint="eastAsia" w:ascii="Times New Roman" w:hAnsi="Times New Roman" w:eastAsia="方正仿宋简体"/>
          <w:sz w:val="32"/>
          <w:szCs w:val="32"/>
          <w:lang w:val="en-US" w:eastAsia="zh-CN"/>
        </w:rPr>
        <w:t>《香格里拉市纳帕海防洪整治隧洞工程可行性研究报告》进行了审查，并报请州人民政府审核，原则</w:t>
      </w:r>
      <w:r>
        <w:rPr>
          <w:rFonts w:hint="eastAsia" w:ascii="方正仿宋简体" w:hAnsi="方正仿宋简体" w:eastAsia="方正仿宋简体" w:cs="方正仿宋简体"/>
          <w:sz w:val="32"/>
          <w:szCs w:val="32"/>
          <w:lang w:eastAsia="zh-CN"/>
        </w:rPr>
        <w:t>同意《</w:t>
      </w:r>
      <w:r>
        <w:rPr>
          <w:rFonts w:hint="eastAsia" w:ascii="Times New Roman" w:hAnsi="Times New Roman" w:eastAsia="方正仿宋简体"/>
          <w:sz w:val="32"/>
          <w:szCs w:val="32"/>
          <w:lang w:val="en-US" w:eastAsia="zh-CN"/>
        </w:rPr>
        <w:t>香格里拉市纳帕海防洪整治隧洞工程可行性研究报告</w:t>
      </w:r>
      <w:r>
        <w:rPr>
          <w:rFonts w:hint="eastAsia" w:ascii="方正仿宋简体" w:hAnsi="方正仿宋简体" w:eastAsia="方正仿宋简体" w:cs="方正仿宋简体"/>
          <w:sz w:val="32"/>
          <w:szCs w:val="32"/>
          <w:lang w:eastAsia="zh-CN"/>
        </w:rPr>
        <w:t>》</w:t>
      </w:r>
      <w:r>
        <w:rPr>
          <w:rFonts w:hint="eastAsia" w:ascii="Times New Roman" w:hAnsi="Times New Roman" w:eastAsia="方正仿宋简体"/>
          <w:sz w:val="32"/>
          <w:szCs w:val="32"/>
          <w:lang w:val="en-US" w:eastAsia="zh-CN"/>
        </w:rPr>
        <w:t>，</w:t>
      </w:r>
      <w:r>
        <w:rPr>
          <w:rFonts w:hint="eastAsia" w:ascii="方正仿宋简体" w:hAnsi="方正仿宋简体" w:eastAsia="方正仿宋简体" w:cs="方正仿宋简体"/>
          <w:sz w:val="32"/>
          <w:szCs w:val="32"/>
          <w:lang w:eastAsia="zh-CN"/>
        </w:rPr>
        <w:t>现就有关事宜批复如下</w:t>
      </w:r>
      <w:r>
        <w:rPr>
          <w:rFonts w:hint="eastAsia" w:ascii="Times New Roman" w:hAnsi="Times New Roman" w:eastAsia="方正仿宋简体"/>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spacing w:line="556" w:lineRule="exact"/>
        <w:ind w:firstLine="640" w:firstLineChars="200"/>
        <w:textAlignment w:val="auto"/>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一、项目名称</w:t>
      </w:r>
    </w:p>
    <w:p>
      <w:pPr>
        <w:keepNext w:val="0"/>
        <w:keepLines w:val="0"/>
        <w:pageBreakBefore w:val="0"/>
        <w:widowControl w:val="0"/>
        <w:numPr>
          <w:ilvl w:val="0"/>
          <w:numId w:val="0"/>
        </w:numPr>
        <w:kinsoku/>
        <w:wordWrap/>
        <w:overflowPunct/>
        <w:topLinePunct w:val="0"/>
        <w:autoSpaceDE/>
        <w:autoSpaceDN/>
        <w:bidi w:val="0"/>
        <w:spacing w:line="556"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香格里拉市纳帕海防洪整治隧洞工程（</w:t>
      </w:r>
      <w:r>
        <w:rPr>
          <w:rFonts w:hint="eastAsia" w:ascii="方正仿宋简体" w:hAnsi="方正仿宋简体" w:eastAsia="方正仿宋简体" w:cs="方正仿宋简体"/>
          <w:sz w:val="32"/>
          <w:szCs w:val="32"/>
          <w:lang w:eastAsia="zh-CN"/>
        </w:rPr>
        <w:t>项目代码</w:t>
      </w:r>
      <w:bookmarkStart w:id="0" w:name="_GoBack"/>
      <w:bookmarkEnd w:id="0"/>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28"/>
          <w:szCs w:val="28"/>
          <w:lang w:val="en-US" w:eastAsia="zh-CN"/>
        </w:rPr>
        <w:t>2020-533401-76-01-045929</w:t>
      </w:r>
      <w:r>
        <w:rPr>
          <w:rFonts w:hint="eastAsia" w:ascii="方正仿宋简体" w:hAnsi="方正仿宋简体" w:eastAsia="方正仿宋简体" w:cs="方正仿宋简体"/>
          <w:sz w:val="32"/>
          <w:szCs w:val="32"/>
          <w:lang w:val="en-US" w:eastAsia="zh-CN"/>
        </w:rPr>
        <w:t>）。</w:t>
      </w:r>
    </w:p>
    <w:p>
      <w:pPr>
        <w:keepNext w:val="0"/>
        <w:keepLines w:val="0"/>
        <w:pageBreakBefore w:val="0"/>
        <w:widowControl w:val="0"/>
        <w:numPr>
          <w:ilvl w:val="0"/>
          <w:numId w:val="1"/>
        </w:numPr>
        <w:kinsoku/>
        <w:wordWrap/>
        <w:overflowPunct/>
        <w:topLinePunct w:val="0"/>
        <w:autoSpaceDE/>
        <w:autoSpaceDN/>
        <w:bidi w:val="0"/>
        <w:spacing w:line="556" w:lineRule="exact"/>
        <w:ind w:firstLine="640" w:firstLineChars="200"/>
        <w:textAlignment w:val="auto"/>
        <w:rPr>
          <w:rFonts w:hint="eastAsia" w:ascii="方正黑体简体" w:hAnsi="方正黑体简体" w:eastAsia="方正黑体简体" w:cs="方正黑体简体"/>
          <w:sz w:val="32"/>
          <w:szCs w:val="32"/>
          <w:lang w:eastAsia="zh-CN"/>
        </w:rPr>
      </w:pPr>
      <w:r>
        <w:rPr>
          <w:rFonts w:hint="eastAsia" w:ascii="方正黑体简体" w:hAnsi="方正黑体简体" w:eastAsia="方正黑体简体" w:cs="方正黑体简体"/>
          <w:sz w:val="32"/>
          <w:szCs w:val="32"/>
        </w:rPr>
        <w:t>项目</w:t>
      </w:r>
      <w:r>
        <w:rPr>
          <w:rFonts w:hint="eastAsia" w:ascii="方正黑体简体" w:hAnsi="方正黑体简体" w:eastAsia="方正黑体简体" w:cs="方正黑体简体"/>
          <w:sz w:val="32"/>
          <w:szCs w:val="32"/>
          <w:lang w:eastAsia="zh-CN"/>
        </w:rPr>
        <w:t>建设必要性</w:t>
      </w:r>
    </w:p>
    <w:p>
      <w:pPr>
        <w:spacing w:line="556" w:lineRule="exact"/>
        <w:ind w:firstLine="640" w:firstLineChars="200"/>
        <w:rPr>
          <w:rFonts w:hint="eastAsia"/>
          <w:lang w:eastAsia="zh-CN"/>
        </w:rPr>
      </w:pPr>
      <w:r>
        <w:rPr>
          <w:rFonts w:hint="eastAsia" w:ascii="方正仿宋简体" w:hAnsi="方正仿宋简体" w:eastAsia="方正仿宋简体" w:cs="方正仿宋简体"/>
          <w:sz w:val="32"/>
          <w:szCs w:val="32"/>
        </w:rPr>
        <w:t>纳帕海位于香格里拉市城区西北部，属金沙江水系，是一个内陆封闭型高原湖泊，属纳帕海国际湿地、云南省省级自然保护区。纳帕海排水主要通过西北边缘地带泄流量较大的几个天然落水溶洞以落、漏、渗等方式从地下向汤满河、吉仁河等金沙江小支流排出。近年来天然落水溶洞的淤堵日益严重，泄流能力不断下降，自2016年开始纳帕海水位居高不下，尤其是2018年8～2019年4月长达250天以上高水位，2018年汛期最高水位达到3267.49米，造成环湖周边村庄、农田、环湖公路被淹，同时洪水威胁着香格里拉城市及机场安全。同时还造成环湖公路交通不畅，对区域内人民群众正常的生产生活秩序、以及香格里拉市旅游产业的发展和湿地生物多样性、鸟类栖息造成了严重影响。</w:t>
      </w:r>
    </w:p>
    <w:p>
      <w:pPr>
        <w:keepNext w:val="0"/>
        <w:keepLines w:val="0"/>
        <w:pageBreakBefore w:val="0"/>
        <w:widowControl w:val="0"/>
        <w:numPr>
          <w:ilvl w:val="0"/>
          <w:numId w:val="0"/>
        </w:numPr>
        <w:kinsoku/>
        <w:wordWrap/>
        <w:overflowPunct/>
        <w:topLinePunct w:val="0"/>
        <w:autoSpaceDE/>
        <w:autoSpaceDN/>
        <w:bidi w:val="0"/>
        <w:spacing w:line="556"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通过实施香格里拉市纳帕海防洪整治隧洞工程，最大泄洪流量达</w:t>
      </w:r>
      <w:r>
        <w:rPr>
          <w:rFonts w:hint="eastAsia" w:ascii="方正仿宋简体" w:hAnsi="方正仿宋简体" w:eastAsia="方正仿宋简体" w:cs="方正仿宋简体"/>
          <w:color w:val="auto"/>
          <w:sz w:val="32"/>
          <w:szCs w:val="32"/>
        </w:rPr>
        <w:t>56.1</w:t>
      </w:r>
      <w:r>
        <w:rPr>
          <w:rFonts w:hint="eastAsia" w:ascii="方正仿宋简体" w:hAnsi="方正仿宋简体" w:eastAsia="方正仿宋简体" w:cs="方正仿宋简体"/>
          <w:color w:val="auto"/>
          <w:sz w:val="32"/>
          <w:szCs w:val="32"/>
          <w:lang w:eastAsia="zh-CN"/>
        </w:rPr>
        <w:t>立方米</w:t>
      </w:r>
      <w:r>
        <w:rPr>
          <w:rFonts w:hint="eastAsia" w:ascii="方正仿宋简体" w:hAnsi="方正仿宋简体" w:eastAsia="方正仿宋简体" w:cs="方正仿宋简体"/>
          <w:color w:val="auto"/>
          <w:sz w:val="32"/>
          <w:szCs w:val="32"/>
        </w:rPr>
        <w:t>/</w:t>
      </w:r>
      <w:r>
        <w:rPr>
          <w:rFonts w:hint="eastAsia" w:ascii="方正仿宋简体" w:hAnsi="方正仿宋简体" w:eastAsia="方正仿宋简体" w:cs="方正仿宋简体"/>
          <w:color w:val="auto"/>
          <w:sz w:val="32"/>
          <w:szCs w:val="32"/>
          <w:lang w:eastAsia="zh-CN"/>
        </w:rPr>
        <w:t>秒</w:t>
      </w:r>
      <w:r>
        <w:rPr>
          <w:rFonts w:hint="eastAsia" w:ascii="方正仿宋简体" w:hAnsi="方正仿宋简体" w:eastAsia="方正仿宋简体" w:cs="方正仿宋简体"/>
          <w:color w:val="auto"/>
          <w:sz w:val="32"/>
          <w:szCs w:val="32"/>
        </w:rPr>
        <w:t>，</w:t>
      </w:r>
      <w:r>
        <w:rPr>
          <w:rFonts w:hint="eastAsia" w:ascii="方正仿宋简体" w:hAnsi="方正仿宋简体" w:eastAsia="方正仿宋简体" w:cs="方正仿宋简体"/>
          <w:sz w:val="32"/>
          <w:szCs w:val="32"/>
        </w:rPr>
        <w:t>可及时有效地排除汛期洪水，使纳帕海50年一遇洪水位不超过3266</w:t>
      </w:r>
      <w:r>
        <w:rPr>
          <w:rFonts w:hint="eastAsia" w:ascii="方正仿宋简体" w:hAnsi="方正仿宋简体" w:eastAsia="方正仿宋简体" w:cs="方正仿宋简体"/>
          <w:sz w:val="32"/>
          <w:szCs w:val="32"/>
          <w:lang w:val="en-US" w:eastAsia="zh-CN"/>
        </w:rPr>
        <w:t>.0</w:t>
      </w:r>
      <w:r>
        <w:rPr>
          <w:rFonts w:hint="eastAsia" w:ascii="方正仿宋简体" w:hAnsi="方正仿宋简体" w:eastAsia="方正仿宋简体" w:cs="方正仿宋简体"/>
          <w:sz w:val="32"/>
          <w:szCs w:val="32"/>
          <w:lang w:eastAsia="zh-CN"/>
        </w:rPr>
        <w:t>米</w:t>
      </w:r>
      <w:r>
        <w:rPr>
          <w:rFonts w:hint="eastAsia" w:ascii="方正仿宋简体" w:hAnsi="方正仿宋简体" w:eastAsia="方正仿宋简体" w:cs="方正仿宋简体"/>
          <w:sz w:val="32"/>
          <w:szCs w:val="32"/>
        </w:rPr>
        <w:t>，可保证环湖周边村庄、农田、环湖公路、香格里城市和机场的防洪安全，且可增强纳帕海水位、水量灵活调控能力。工程建设对保障藏区稳定、民族团结示范区建设、当地经济社会和旅游业的发展、纳帕海湿地保护具有重要意义。</w:t>
      </w:r>
    </w:p>
    <w:p>
      <w:pPr>
        <w:spacing w:line="556" w:lineRule="exact"/>
        <w:ind w:firstLine="640" w:firstLineChars="200"/>
        <w:rPr>
          <w:rFonts w:ascii="方正黑体简体" w:hAnsi="方正黑体简体" w:eastAsia="方正黑体简体" w:cs="方正黑体简体"/>
          <w:b w:val="0"/>
          <w:bCs/>
          <w:sz w:val="32"/>
          <w:szCs w:val="32"/>
        </w:rPr>
      </w:pPr>
      <w:r>
        <w:rPr>
          <w:rFonts w:hint="eastAsia" w:ascii="方正黑体简体" w:hAnsi="方正黑体简体" w:eastAsia="方正黑体简体" w:cs="方正黑体简体"/>
          <w:b w:val="0"/>
          <w:bCs/>
          <w:sz w:val="32"/>
          <w:szCs w:val="32"/>
        </w:rPr>
        <w:t>三、工程建设内容及规模</w:t>
      </w:r>
    </w:p>
    <w:p>
      <w:pPr>
        <w:spacing w:line="556" w:lineRule="exact"/>
        <w:ind w:firstLine="640" w:firstLineChars="200"/>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（一）工程任务</w:t>
      </w:r>
    </w:p>
    <w:p>
      <w:pPr>
        <w:spacing w:line="556"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香格里拉市纳帕海防洪整治隧洞工程建设任务是保护纳帕海环湖周边村庄、农田、环湖公路、香格里拉城市和香格里拉机场的防洪安全，保护纳帕海高原湖泊湿地的生态环境和景观。</w:t>
      </w:r>
    </w:p>
    <w:p>
      <w:pPr>
        <w:spacing w:line="556" w:lineRule="exact"/>
        <w:ind w:firstLine="640" w:firstLineChars="200"/>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（二）主要建设内容及规模</w:t>
      </w:r>
    </w:p>
    <w:p>
      <w:pPr>
        <w:spacing w:line="556" w:lineRule="exact"/>
        <w:ind w:firstLine="640" w:firstLineChars="200"/>
        <w:rPr>
          <w:rFonts w:hint="eastAsia" w:ascii="方正仿宋简体" w:hAnsi="方正仿宋简体" w:eastAsia="方正仿宋简体" w:cs="方正仿宋简体"/>
          <w:sz w:val="32"/>
          <w:szCs w:val="32"/>
        </w:rPr>
      </w:pPr>
      <w:r>
        <w:rPr>
          <w:rFonts w:ascii="方正仿宋简体" w:hAnsi="方正仿宋简体" w:eastAsia="方正仿宋简体" w:cs="方正仿宋简体"/>
          <w:sz w:val="32"/>
          <w:szCs w:val="32"/>
        </w:rPr>
        <w:t>1</w:t>
      </w:r>
      <w:r>
        <w:rPr>
          <w:rFonts w:hint="eastAsia" w:ascii="方正仿宋简体" w:hAnsi="方正仿宋简体" w:eastAsia="方正仿宋简体" w:cs="方正仿宋简体"/>
          <w:sz w:val="32"/>
          <w:szCs w:val="32"/>
        </w:rPr>
        <w:t>、香格里拉市纳帕海防洪整治隧洞工程防洪标准为50年一遇。纳帕海最高设计洪水位3266.0米，防洪起调水位3265.0米；防洪整治隧洞工程最大泄洪流量为56.1立方米/秒</w:t>
      </w:r>
      <w:r>
        <w:rPr>
          <w:rFonts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rPr>
        <w:t>主要建筑物进水口段、泄洪隧洞和泄洪涵洞为3级，次要建筑物为4级，临时建筑物为5级。</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2、香格里拉市纳帕海防洪整治隧洞工程泄洪线路为汤满河北线方案。工程由进水口段、泄洪隧洞和泄洪涵洞组成，全长16.349千米，其中：进水口段长0.029千米，</w:t>
      </w:r>
      <w:r>
        <w:rPr>
          <w:rFonts w:ascii="方正仿宋简体" w:hAnsi="方正仿宋简体" w:eastAsia="方正仿宋简体" w:cs="方正仿宋简体"/>
          <w:sz w:val="32"/>
          <w:szCs w:val="32"/>
        </w:rPr>
        <w:t>采用有闸控制的宽顶堰</w:t>
      </w:r>
      <w:r>
        <w:rPr>
          <w:rFonts w:hint="eastAsia" w:ascii="方正仿宋简体" w:hAnsi="方正仿宋简体" w:eastAsia="方正仿宋简体" w:cs="方正仿宋简体"/>
          <w:sz w:val="32"/>
          <w:szCs w:val="32"/>
        </w:rPr>
        <w:t>，堰宽12米；泄洪隧洞长10.290千米（洞身段长10.235千米），</w:t>
      </w:r>
      <w:r>
        <w:rPr>
          <w:rFonts w:hint="eastAsia" w:ascii="方正仿宋简体" w:hAnsi="方正仿宋简体" w:eastAsia="方正仿宋简体" w:cs="方正仿宋简体"/>
          <w:bCs/>
          <w:sz w:val="32"/>
          <w:szCs w:val="32"/>
        </w:rPr>
        <w:t>为无压隧洞，进口段断面为4.1×4.6</w:t>
      </w:r>
      <w:r>
        <w:rPr>
          <w:rFonts w:hint="eastAsia" w:ascii="方正仿宋简体" w:hAnsi="方正仿宋简体" w:eastAsia="方正仿宋简体" w:cs="方正仿宋简体"/>
          <w:sz w:val="32"/>
          <w:szCs w:val="32"/>
        </w:rPr>
        <w:t>米</w:t>
      </w:r>
      <w:r>
        <w:rPr>
          <w:rFonts w:hint="eastAsia" w:ascii="方正仿宋简体" w:hAnsi="方正仿宋简体" w:eastAsia="方正仿宋简体" w:cs="方正仿宋简体"/>
          <w:bCs/>
          <w:sz w:val="32"/>
          <w:szCs w:val="32"/>
        </w:rPr>
        <w:t>圆拱直墙形，中间段断面为直径3.5</w:t>
      </w:r>
      <w:r>
        <w:rPr>
          <w:rFonts w:hint="eastAsia" w:ascii="方正仿宋简体" w:hAnsi="方正仿宋简体" w:eastAsia="方正仿宋简体" w:cs="方正仿宋简体"/>
          <w:sz w:val="32"/>
          <w:szCs w:val="32"/>
        </w:rPr>
        <w:t>米</w:t>
      </w:r>
      <w:r>
        <w:rPr>
          <w:rFonts w:hint="eastAsia" w:ascii="方正仿宋简体" w:hAnsi="方正仿宋简体" w:eastAsia="方正仿宋简体" w:cs="方正仿宋简体"/>
          <w:bCs/>
          <w:sz w:val="32"/>
          <w:szCs w:val="32"/>
        </w:rPr>
        <w:t>的圆形；泄洪涵洞（包括暗涵和盖板涵）长6.030</w:t>
      </w:r>
      <w:r>
        <w:rPr>
          <w:rFonts w:hint="eastAsia" w:ascii="方正仿宋简体" w:hAnsi="方正仿宋简体" w:eastAsia="方正仿宋简体" w:cs="方正仿宋简体"/>
          <w:sz w:val="32"/>
          <w:szCs w:val="32"/>
        </w:rPr>
        <w:t>千米</w:t>
      </w:r>
      <w:r>
        <w:rPr>
          <w:rFonts w:hint="eastAsia" w:ascii="方正仿宋简体" w:hAnsi="方正仿宋简体" w:eastAsia="方正仿宋简体" w:cs="方正仿宋简体"/>
          <w:bCs/>
          <w:sz w:val="32"/>
          <w:szCs w:val="32"/>
        </w:rPr>
        <w:t>，断面为矩形，底宽3.2</w:t>
      </w:r>
      <w:r>
        <w:rPr>
          <w:rFonts w:hint="eastAsia" w:ascii="方正仿宋简体" w:hAnsi="方正仿宋简体" w:eastAsia="方正仿宋简体" w:cs="方正仿宋简体"/>
          <w:sz w:val="32"/>
          <w:szCs w:val="32"/>
        </w:rPr>
        <w:t>米</w:t>
      </w:r>
      <w:r>
        <w:rPr>
          <w:rFonts w:hint="eastAsia" w:ascii="方正仿宋简体" w:hAnsi="方正仿宋简体" w:eastAsia="方正仿宋简体" w:cs="方正仿宋简体"/>
          <w:bCs/>
          <w:sz w:val="32"/>
          <w:szCs w:val="32"/>
        </w:rPr>
        <w:t>，高2.4～3.1</w:t>
      </w:r>
      <w:r>
        <w:rPr>
          <w:rFonts w:hint="eastAsia" w:ascii="方正仿宋简体" w:hAnsi="方正仿宋简体" w:eastAsia="方正仿宋简体" w:cs="方正仿宋简体"/>
          <w:sz w:val="32"/>
          <w:szCs w:val="32"/>
        </w:rPr>
        <w:t>米。</w:t>
      </w:r>
    </w:p>
    <w:p>
      <w:pPr>
        <w:spacing w:line="600" w:lineRule="exact"/>
        <w:ind w:firstLine="640" w:firstLineChars="200"/>
        <w:rPr>
          <w:rFonts w:hint="eastAsia"/>
          <w:lang w:eastAsia="zh-CN"/>
        </w:rPr>
      </w:pPr>
      <w:r>
        <w:rPr>
          <w:rFonts w:hint="eastAsia" w:ascii="方正仿宋简体" w:hAnsi="方正仿宋简体" w:eastAsia="方正仿宋简体" w:cs="方正仿宋简体"/>
          <w:sz w:val="32"/>
          <w:szCs w:val="32"/>
        </w:rPr>
        <w:t>3、工程施工总工期为52个月。控制性工程泄洪隧洞为出口工作面施工(TBM施工)，工程准备期6个月，主体工程施工期45个月，完建期2个月占直线工期1个月。</w:t>
      </w:r>
    </w:p>
    <w:p>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after="0" w:afterLines="0" w:line="560" w:lineRule="exact"/>
        <w:ind w:firstLine="640" w:firstLineChars="200"/>
        <w:textAlignment w:val="auto"/>
        <w:outlineLvl w:val="9"/>
        <w:rPr>
          <w:rFonts w:hint="eastAsia" w:ascii="方正黑体简体" w:hAnsi="方正黑体简体" w:eastAsia="方正黑体简体" w:cs="方正黑体简体"/>
          <w:sz w:val="32"/>
          <w:szCs w:val="32"/>
          <w:lang w:eastAsia="zh-CN"/>
        </w:rPr>
      </w:pPr>
      <w:r>
        <w:rPr>
          <w:rFonts w:hint="eastAsia" w:ascii="方正黑体简体" w:hAnsi="方正黑体简体" w:eastAsia="方正黑体简体" w:cs="方正黑体简体"/>
          <w:sz w:val="32"/>
          <w:szCs w:val="32"/>
          <w:lang w:eastAsia="zh-CN"/>
        </w:rPr>
        <w:t>四、</w:t>
      </w:r>
      <w:r>
        <w:rPr>
          <w:rFonts w:hint="eastAsia" w:ascii="Times New Roman" w:hAnsi="Times New Roman" w:eastAsia="方正黑体简体" w:cs="方正黑体简体"/>
          <w:kern w:val="0"/>
          <w:sz w:val="32"/>
          <w:szCs w:val="32"/>
          <w:shd w:val="clear" w:color="auto" w:fill="FFFFFF"/>
          <w:lang w:val="en-US" w:eastAsia="zh-CN" w:bidi="ar"/>
        </w:rPr>
        <w:t>投资规模及资金来源</w:t>
      </w:r>
    </w:p>
    <w:p>
      <w:pPr>
        <w:snapToGrid w:val="0"/>
        <w:spacing w:line="556"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按2020年9月份价格水平估算，工程估算总投资为53774.77万元。其中：工程部分投资51630.94</w:t>
      </w:r>
      <w:r>
        <w:rPr>
          <w:rFonts w:hint="eastAsia" w:ascii="方正仿宋简体" w:hAnsi="方正仿宋简体" w:eastAsia="方正仿宋简体" w:cs="方正仿宋简体"/>
          <w:kern w:val="0"/>
          <w:sz w:val="32"/>
          <w:szCs w:val="32"/>
        </w:rPr>
        <w:t>万元，建设征地移民补偿投资投资1474.26万元，环境保护工程投资199.67万元，水土保持工程投资469.90万元。</w:t>
      </w:r>
      <w:r>
        <w:rPr>
          <w:rFonts w:hint="eastAsia" w:ascii="方正仿宋简体" w:hAnsi="方正仿宋简体" w:eastAsia="方正仿宋简体" w:cs="方正仿宋简体"/>
          <w:sz w:val="32"/>
          <w:szCs w:val="32"/>
        </w:rPr>
        <w:t>资金来源为多渠道筹集。</w:t>
      </w:r>
    </w:p>
    <w:p>
      <w:pPr>
        <w:keepNext w:val="0"/>
        <w:keepLines w:val="0"/>
        <w:pageBreakBefore w:val="0"/>
        <w:widowControl w:val="0"/>
        <w:kinsoku/>
        <w:wordWrap/>
        <w:overflowPunct/>
        <w:topLinePunct w:val="0"/>
        <w:autoSpaceDE/>
        <w:autoSpaceDN/>
        <w:bidi w:val="0"/>
        <w:adjustRightInd/>
        <w:snapToGrid w:val="0"/>
        <w:spacing w:before="0" w:beforeLines="0" w:after="0" w:afterLines="0" w:line="556" w:lineRule="exact"/>
        <w:ind w:left="0" w:leftChars="0" w:right="0" w:rightChars="0" w:firstLine="630"/>
        <w:jc w:val="both"/>
        <w:textAlignment w:val="auto"/>
        <w:outlineLvl w:val="9"/>
        <w:rPr>
          <w:rFonts w:hint="eastAsia" w:ascii="方正仿宋简体" w:hAnsi="宋体" w:eastAsia="方正仿宋简体"/>
          <w:sz w:val="32"/>
          <w:szCs w:val="32"/>
          <w:lang w:eastAsia="zh-CN"/>
        </w:rPr>
      </w:pPr>
      <w:r>
        <w:rPr>
          <w:rFonts w:hint="eastAsia" w:ascii="Times New Roman" w:hAnsi="Times New Roman" w:eastAsia="方正仿宋简体"/>
          <w:sz w:val="32"/>
          <w:szCs w:val="32"/>
          <w:lang w:eastAsia="zh-CN"/>
        </w:rPr>
        <w:t>五、项目要</w:t>
      </w:r>
      <w:r>
        <w:rPr>
          <w:rFonts w:hint="eastAsia" w:ascii="方正仿宋简体" w:hAnsi="宋体" w:eastAsia="方正仿宋简体"/>
          <w:sz w:val="32"/>
          <w:szCs w:val="32"/>
        </w:rPr>
        <w:t>严格执行项目法人责任制、招标投标制、合同管理制、建设监理制和竣工验收等制度</w:t>
      </w:r>
      <w:r>
        <w:rPr>
          <w:rFonts w:hint="eastAsia" w:ascii="方正仿宋简体" w:hAnsi="宋体" w:eastAsia="方正仿宋简体"/>
          <w:sz w:val="32"/>
          <w:szCs w:val="32"/>
          <w:lang w:eastAsia="zh-CN"/>
        </w:rPr>
        <w:t>；要严格按照核准的</w:t>
      </w:r>
      <w:r>
        <w:rPr>
          <w:rFonts w:hint="eastAsia" w:ascii="方正仿宋简体" w:hAnsi="宋体" w:eastAsia="方正仿宋简体"/>
          <w:sz w:val="32"/>
          <w:szCs w:val="32"/>
        </w:rPr>
        <w:t>招标</w:t>
      </w:r>
      <w:r>
        <w:rPr>
          <w:rFonts w:hint="eastAsia" w:ascii="方正仿宋简体" w:hAnsi="宋体" w:eastAsia="方正仿宋简体"/>
          <w:sz w:val="32"/>
          <w:szCs w:val="32"/>
          <w:lang w:eastAsia="zh-CN"/>
        </w:rPr>
        <w:t>方案组织建设过程中的招投标工作</w:t>
      </w:r>
      <w:r>
        <w:rPr>
          <w:rFonts w:hint="eastAsia" w:ascii="方正仿宋简体" w:hAnsi="宋体" w:eastAsia="方正仿宋简体"/>
          <w:sz w:val="32"/>
          <w:szCs w:val="32"/>
        </w:rPr>
        <w:t>。</w:t>
      </w:r>
      <w:r>
        <w:rPr>
          <w:rFonts w:hint="eastAsia" w:ascii="方正仿宋简体" w:hAnsi="宋体" w:eastAsia="方正仿宋简体"/>
          <w:sz w:val="32"/>
          <w:szCs w:val="32"/>
          <w:lang w:eastAsia="zh-CN"/>
        </w:rPr>
        <w:t>要落实各项风险防范、化解措施，做好应急处置预案，明确责任主体，防止发生群体性或个体性极端事件。</w:t>
      </w:r>
    </w:p>
    <w:p>
      <w:pPr>
        <w:keepNext w:val="0"/>
        <w:keepLines w:val="0"/>
        <w:pageBreakBefore w:val="0"/>
        <w:widowControl w:val="0"/>
        <w:kinsoku/>
        <w:wordWrap/>
        <w:overflowPunct/>
        <w:topLinePunct w:val="0"/>
        <w:autoSpaceDE/>
        <w:autoSpaceDN/>
        <w:bidi w:val="0"/>
        <w:adjustRightInd/>
        <w:snapToGrid w:val="0"/>
        <w:spacing w:before="0" w:beforeLines="0" w:after="0" w:afterLines="0" w:line="556" w:lineRule="exact"/>
        <w:ind w:left="0" w:leftChars="0" w:right="0" w:rightChars="0" w:firstLine="630"/>
        <w:jc w:val="both"/>
        <w:textAlignment w:val="auto"/>
        <w:outlineLvl w:val="9"/>
        <w:rPr>
          <w:rFonts w:hint="eastAsia"/>
          <w:lang w:val="en-US" w:eastAsia="zh-CN"/>
        </w:rPr>
      </w:pPr>
      <w:r>
        <w:rPr>
          <w:rFonts w:hint="eastAsia" w:ascii="方正仿宋简体" w:hAnsi="宋体" w:eastAsia="方正仿宋简体"/>
          <w:sz w:val="32"/>
          <w:szCs w:val="32"/>
          <w:lang w:eastAsia="zh-CN"/>
        </w:rPr>
        <w:t>六、</w:t>
      </w:r>
      <w:r>
        <w:rPr>
          <w:rFonts w:hint="eastAsia" w:ascii="Times New Roman" w:hAnsi="Times New Roman" w:eastAsia="方正仿宋简体"/>
          <w:sz w:val="32"/>
          <w:szCs w:val="32"/>
          <w:lang w:eastAsia="zh-CN"/>
        </w:rPr>
        <w:t>要进一步研究细化项目资金筹措方案，严防地方政府债务风险，建设资金不落实不得开工建设。</w:t>
      </w:r>
    </w:p>
    <w:p>
      <w:pPr>
        <w:pStyle w:val="11"/>
        <w:keepNext w:val="0"/>
        <w:keepLines w:val="0"/>
        <w:pageBreakBefore w:val="0"/>
        <w:widowControl w:val="0"/>
        <w:kinsoku/>
        <w:wordWrap/>
        <w:overflowPunct/>
        <w:topLinePunct w:val="0"/>
        <w:autoSpaceDE/>
        <w:autoSpaceDN/>
        <w:bidi w:val="0"/>
        <w:adjustRightInd/>
        <w:spacing w:before="0" w:beforeLines="0" w:after="0" w:afterLines="0" w:line="556" w:lineRule="exact"/>
        <w:ind w:left="0" w:leftChars="0" w:right="0" w:rightChars="0" w:firstLine="960" w:firstLineChars="300"/>
        <w:jc w:val="both"/>
        <w:textAlignment w:val="auto"/>
        <w:outlineLvl w:val="9"/>
        <w:rPr>
          <w:rFonts w:hint="eastAsia" w:ascii="Times New Roman" w:hAnsi="Times New Roman" w:eastAsia="方正仿宋简体"/>
          <w:sz w:val="32"/>
          <w:szCs w:val="32"/>
          <w:lang w:val="en-US" w:eastAsia="zh-CN"/>
        </w:rPr>
      </w:pPr>
    </w:p>
    <w:p>
      <w:pPr>
        <w:pStyle w:val="11"/>
        <w:keepNext w:val="0"/>
        <w:keepLines w:val="0"/>
        <w:pageBreakBefore w:val="0"/>
        <w:widowControl w:val="0"/>
        <w:kinsoku/>
        <w:wordWrap/>
        <w:overflowPunct/>
        <w:topLinePunct w:val="0"/>
        <w:autoSpaceDE/>
        <w:autoSpaceDN/>
        <w:bidi w:val="0"/>
        <w:adjustRightInd/>
        <w:spacing w:before="0" w:beforeLines="0" w:after="0" w:afterLines="0" w:line="556" w:lineRule="exact"/>
        <w:ind w:left="0" w:leftChars="0" w:right="0" w:rightChars="0" w:firstLine="960" w:firstLineChars="300"/>
        <w:jc w:val="both"/>
        <w:textAlignment w:val="auto"/>
        <w:outlineLvl w:val="9"/>
        <w:rPr>
          <w:rFonts w:hint="eastAsia" w:ascii="Times New Roman" w:hAnsi="Times New Roman" w:eastAsia="方正仿宋简体"/>
          <w:sz w:val="32"/>
          <w:szCs w:val="32"/>
          <w:lang w:val="en-US" w:eastAsia="zh-CN"/>
        </w:rPr>
      </w:pPr>
      <w:r>
        <w:rPr>
          <w:rFonts w:hint="eastAsia" w:ascii="Times New Roman" w:hAnsi="Times New Roman" w:eastAsia="方正仿宋简体"/>
          <w:sz w:val="32"/>
          <w:szCs w:val="32"/>
          <w:lang w:val="en-US" w:eastAsia="zh-CN"/>
        </w:rPr>
        <w:t>附件：1、招标方案审批意见</w:t>
      </w:r>
    </w:p>
    <w:p>
      <w:pPr>
        <w:keepNext w:val="0"/>
        <w:keepLines w:val="0"/>
        <w:pageBreakBefore w:val="0"/>
        <w:widowControl w:val="0"/>
        <w:numPr>
          <w:ilvl w:val="0"/>
          <w:numId w:val="0"/>
        </w:numPr>
        <w:kinsoku/>
        <w:wordWrap/>
        <w:overflowPunct/>
        <w:topLinePunct w:val="0"/>
        <w:autoSpaceDE/>
        <w:autoSpaceDN/>
        <w:bidi w:val="0"/>
        <w:snapToGrid w:val="0"/>
        <w:spacing w:line="556" w:lineRule="exact"/>
        <w:ind w:left="2240" w:leftChars="0" w:right="-376" w:rightChars="-179" w:hanging="2240" w:hangingChars="700"/>
        <w:jc w:val="both"/>
        <w:textAlignment w:val="auto"/>
        <w:outlineLvl w:val="0"/>
        <w:rPr>
          <w:rFonts w:hint="default" w:ascii="仿宋" w:hAnsi="仿宋" w:eastAsia="仿宋"/>
          <w:bCs/>
          <w:sz w:val="32"/>
          <w:szCs w:val="32"/>
          <w:lang w:val="en-US" w:eastAsia="zh-CN"/>
        </w:rPr>
      </w:pPr>
      <w:r>
        <w:rPr>
          <w:rFonts w:hint="eastAsia" w:ascii="Times New Roman" w:hAnsi="Times New Roman" w:eastAsia="方正仿宋简体"/>
          <w:sz w:val="32"/>
          <w:szCs w:val="32"/>
          <w:lang w:val="en-US" w:eastAsia="zh-CN"/>
        </w:rPr>
        <w:t xml:space="preserve">            2、《香格里拉市纳帕海防洪整治隧洞工程可行性研究报告》专家组评审意见</w:t>
      </w:r>
    </w:p>
    <w:p>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after="0" w:afterLines="0" w:line="556" w:lineRule="exact"/>
        <w:textAlignment w:val="auto"/>
        <w:outlineLvl w:val="9"/>
        <w:rPr>
          <w:rFonts w:hint="eastAsia" w:ascii="Times New Roman" w:hAnsi="Times New Roman" w:eastAsia="方正仿宋简体"/>
          <w:sz w:val="32"/>
          <w:szCs w:val="32"/>
        </w:rPr>
      </w:pPr>
    </w:p>
    <w:p>
      <w:pPr>
        <w:keepNext w:val="0"/>
        <w:keepLines w:val="0"/>
        <w:pageBreakBefore w:val="0"/>
        <w:widowControl w:val="0"/>
        <w:kinsoku/>
        <w:wordWrap/>
        <w:overflowPunct/>
        <w:topLinePunct w:val="0"/>
        <w:autoSpaceDE/>
        <w:autoSpaceDN/>
        <w:bidi w:val="0"/>
        <w:adjustRightInd w:val="0"/>
        <w:snapToGrid w:val="0"/>
        <w:spacing w:line="556" w:lineRule="exact"/>
        <w:textAlignment w:val="auto"/>
        <w:outlineLvl w:val="9"/>
        <w:rPr>
          <w:rFonts w:hint="eastAsia" w:ascii="Times New Roman" w:hAnsi="Times New Roman" w:eastAsia="方正仿宋简体"/>
          <w:sz w:val="32"/>
          <w:szCs w:val="32"/>
        </w:rPr>
      </w:pPr>
      <w:r>
        <w:rPr>
          <w:rFonts w:hint="eastAsia" w:ascii="Times New Roman" w:hAnsi="Times New Roman" w:eastAsia="方正仿宋简体"/>
          <w:sz w:val="32"/>
          <w:szCs w:val="32"/>
          <w:lang w:val="en-US" w:eastAsia="zh-CN"/>
        </w:rPr>
        <w:t xml:space="preserve">                               </w:t>
      </w:r>
      <w:r>
        <w:rPr>
          <w:rFonts w:hint="eastAsia" w:ascii="Times New Roman" w:hAnsi="Times New Roman" w:eastAsia="方正仿宋简体"/>
          <w:sz w:val="32"/>
          <w:szCs w:val="32"/>
        </w:rPr>
        <w:t xml:space="preserve">迪庆州发展和改革委员会         </w:t>
      </w:r>
      <w:r>
        <w:rPr>
          <w:rFonts w:hint="eastAsia" w:ascii="Times New Roman" w:hAnsi="Times New Roman" w:eastAsia="方正仿宋简体"/>
          <w:sz w:val="32"/>
          <w:szCs w:val="32"/>
          <w:lang w:val="en-US" w:eastAsia="zh-CN"/>
        </w:rPr>
        <w:t xml:space="preserve"> </w:t>
      </w:r>
      <w:r>
        <w:rPr>
          <w:rFonts w:hint="eastAsia" w:ascii="Times New Roman" w:hAnsi="Times New Roman" w:eastAsia="方正仿宋简体"/>
          <w:sz w:val="32"/>
          <w:szCs w:val="32"/>
        </w:rPr>
        <w:t xml:space="preserve"> </w:t>
      </w:r>
    </w:p>
    <w:p>
      <w:pPr>
        <w:keepNext w:val="0"/>
        <w:keepLines w:val="0"/>
        <w:pageBreakBefore w:val="0"/>
        <w:widowControl w:val="0"/>
        <w:kinsoku/>
        <w:wordWrap/>
        <w:overflowPunct/>
        <w:topLinePunct w:val="0"/>
        <w:autoSpaceDE/>
        <w:autoSpaceDN/>
        <w:bidi w:val="0"/>
        <w:adjustRightInd w:val="0"/>
        <w:snapToGrid w:val="0"/>
        <w:spacing w:line="556" w:lineRule="exact"/>
        <w:textAlignment w:val="auto"/>
        <w:outlineLvl w:val="9"/>
        <w:rPr>
          <w:rFonts w:hint="eastAsia" w:ascii="Times New Roman" w:hAnsi="Times New Roman" w:eastAsia="方正仿宋简体"/>
          <w:sz w:val="32"/>
          <w:szCs w:val="32"/>
        </w:rPr>
      </w:pPr>
      <w:r>
        <w:rPr>
          <w:rFonts w:hint="eastAsia" w:ascii="Times New Roman" w:hAnsi="Times New Roman" w:eastAsia="方正仿宋简体"/>
          <w:sz w:val="32"/>
          <w:szCs w:val="32"/>
          <w:lang w:val="en-US" w:eastAsia="zh-CN"/>
        </w:rPr>
        <w:t xml:space="preserve">                                   </w:t>
      </w:r>
      <w:r>
        <w:rPr>
          <w:rFonts w:hint="eastAsia" w:ascii="Times New Roman" w:hAnsi="Times New Roman" w:eastAsia="方正仿宋简体"/>
          <w:sz w:val="32"/>
          <w:szCs w:val="32"/>
        </w:rPr>
        <w:t>20</w:t>
      </w:r>
      <w:r>
        <w:rPr>
          <w:rFonts w:hint="eastAsia" w:ascii="Times New Roman" w:hAnsi="Times New Roman" w:eastAsia="方正仿宋简体"/>
          <w:sz w:val="32"/>
          <w:szCs w:val="32"/>
          <w:lang w:val="en-US" w:eastAsia="zh-CN"/>
        </w:rPr>
        <w:t>20</w:t>
      </w:r>
      <w:r>
        <w:rPr>
          <w:rFonts w:hint="eastAsia" w:ascii="Times New Roman" w:hAnsi="Times New Roman" w:eastAsia="方正仿宋简体"/>
          <w:sz w:val="32"/>
          <w:szCs w:val="32"/>
        </w:rPr>
        <w:t>年</w:t>
      </w:r>
      <w:r>
        <w:rPr>
          <w:rFonts w:hint="eastAsia" w:ascii="Times New Roman" w:hAnsi="Times New Roman" w:eastAsia="方正仿宋简体"/>
          <w:sz w:val="32"/>
          <w:szCs w:val="32"/>
          <w:lang w:val="en-US" w:eastAsia="zh-CN"/>
        </w:rPr>
        <w:t>10</w:t>
      </w:r>
      <w:r>
        <w:rPr>
          <w:rFonts w:hint="eastAsia" w:ascii="Times New Roman" w:hAnsi="Times New Roman" w:eastAsia="方正仿宋简体"/>
          <w:sz w:val="32"/>
          <w:szCs w:val="32"/>
        </w:rPr>
        <w:t>月</w:t>
      </w:r>
      <w:r>
        <w:rPr>
          <w:rFonts w:hint="eastAsia" w:ascii="Times New Roman" w:hAnsi="Times New Roman" w:eastAsia="方正仿宋简体"/>
          <w:sz w:val="32"/>
          <w:szCs w:val="32"/>
          <w:lang w:val="en-US" w:eastAsia="zh-CN"/>
        </w:rPr>
        <w:t>12</w:t>
      </w:r>
      <w:r>
        <w:rPr>
          <w:rFonts w:hint="eastAsia" w:ascii="Times New Roman" w:hAnsi="Times New Roman" w:eastAsia="方正仿宋简体"/>
          <w:sz w:val="32"/>
          <w:szCs w:val="32"/>
        </w:rPr>
        <w:t>日</w:t>
      </w:r>
    </w:p>
    <w:p>
      <w:pPr>
        <w:keepNext w:val="0"/>
        <w:keepLines w:val="0"/>
        <w:pageBreakBefore w:val="0"/>
        <w:widowControl w:val="0"/>
        <w:kinsoku/>
        <w:wordWrap/>
        <w:overflowPunct/>
        <w:topLinePunct w:val="0"/>
        <w:autoSpaceDE/>
        <w:autoSpaceDN/>
        <w:bidi w:val="0"/>
        <w:adjustRightInd w:val="0"/>
        <w:snapToGrid w:val="0"/>
        <w:spacing w:line="556" w:lineRule="exact"/>
        <w:textAlignment w:val="auto"/>
        <w:outlineLvl w:val="9"/>
        <w:rPr>
          <w:rFonts w:hint="eastAsia" w:ascii="Times New Roman" w:hAnsi="Times New Roman" w:eastAsia="方正仿宋简体"/>
          <w:sz w:val="32"/>
          <w:szCs w:val="32"/>
        </w:rPr>
      </w:pP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56" w:lineRule="exact"/>
        <w:ind w:right="0" w:rightChars="0"/>
        <w:jc w:val="both"/>
        <w:textAlignment w:val="auto"/>
        <w:outlineLvl w:val="9"/>
        <w:rPr>
          <w:rFonts w:hint="eastAsia" w:ascii="Times New Roman" w:hAnsi="Times New Roman" w:eastAsia="方正仿宋_GBK"/>
          <w:sz w:val="32"/>
          <w:szCs w:val="32"/>
        </w:rPr>
      </w:pPr>
      <w:r>
        <w:rPr>
          <w:rFonts w:ascii="Times New Roman" w:hAnsi="Times New Roman" w:eastAsia="方正仿宋_GBK"/>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390525</wp:posOffset>
                </wp:positionV>
                <wp:extent cx="560070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30.75pt;height:0pt;width:441pt;z-index:251661312;mso-width-relative:page;mso-height-relative:page;" filled="f" stroked="t" coordsize="21600,21600" o:gfxdata="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hLzKg0wAAAAYBAAAPAAAAAAAAAAEA&#10;IAAAACIAAABkcnMvZG93bnJldi54bWxQSwECFAAUAAAACACHTuJAw0hPJNsBAACWAwAADgAAAAAA&#10;AAABACAAAAAiAQAAZHJzL2Uyb0RvYy54bWxQSwUGAAAAAAYABgBZAQAAbwUAAAAA&#10;">
                <v:fill on="f" focussize="0,0"/>
                <v:stroke color="#00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56" w:lineRule="exact"/>
        <w:ind w:right="0" w:rightChars="0"/>
        <w:jc w:val="both"/>
        <w:textAlignment w:val="auto"/>
        <w:outlineLvl w:val="9"/>
        <w:rPr>
          <w:rFonts w:hint="eastAsia" w:ascii="Times New Roman" w:hAnsi="Times New Roman" w:eastAsia="方正仿宋简体"/>
          <w:sz w:val="28"/>
          <w:szCs w:val="28"/>
          <w:lang w:eastAsia="zh-CN"/>
        </w:rPr>
      </w:pPr>
      <w:r>
        <w:rPr>
          <w:rFonts w:hint="eastAsia" w:ascii="Times New Roman" w:hAnsi="Times New Roman" w:eastAsia="方正仿宋简体"/>
          <w:sz w:val="28"/>
          <w:szCs w:val="28"/>
          <w:lang w:val="en-US" w:eastAsia="zh-CN"/>
        </w:rPr>
        <w:t xml:space="preserve">  </w:t>
      </w:r>
      <w:r>
        <w:rPr>
          <w:rFonts w:hint="eastAsia" w:ascii="Times New Roman" w:hAnsi="Times New Roman" w:eastAsia="方正仿宋简体"/>
          <w:sz w:val="28"/>
          <w:szCs w:val="28"/>
        </w:rPr>
        <w:t>抄</w:t>
      </w:r>
      <w:r>
        <w:rPr>
          <w:rFonts w:hint="eastAsia" w:ascii="Times New Roman" w:hAnsi="Times New Roman" w:eastAsia="方正仿宋简体"/>
          <w:sz w:val="28"/>
          <w:szCs w:val="28"/>
          <w:lang w:eastAsia="zh-CN"/>
        </w:rPr>
        <w:t>送</w:t>
      </w:r>
      <w:r>
        <w:rPr>
          <w:rFonts w:hint="eastAsia" w:ascii="Times New Roman" w:hAnsi="Times New Roman" w:eastAsia="方正仿宋简体"/>
          <w:sz w:val="28"/>
          <w:szCs w:val="28"/>
        </w:rPr>
        <w:t>：</w:t>
      </w:r>
      <w:r>
        <w:rPr>
          <w:rFonts w:hint="eastAsia" w:ascii="Times New Roman" w:hAnsi="Times New Roman" w:eastAsia="方正仿宋简体"/>
          <w:sz w:val="28"/>
          <w:szCs w:val="28"/>
          <w:lang w:eastAsia="zh-CN"/>
        </w:rPr>
        <w:t>州人民政府，州财政局，州审计局，州统计局，州生态环境局，</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56" w:lineRule="exact"/>
        <w:ind w:right="0" w:rightChars="0"/>
        <w:jc w:val="both"/>
        <w:textAlignment w:val="auto"/>
        <w:outlineLvl w:val="9"/>
        <w:rPr>
          <w:rFonts w:hint="eastAsia" w:ascii="Times New Roman" w:hAnsi="Times New Roman" w:eastAsia="方正仿宋简体"/>
          <w:sz w:val="28"/>
          <w:szCs w:val="28"/>
        </w:rPr>
      </w:pPr>
      <w:r>
        <w:rPr>
          <w:rFonts w:hint="eastAsia" w:ascii="Times New Roman" w:hAnsi="Times New Roman" w:eastAsia="方正仿宋简体"/>
          <w:sz w:val="28"/>
          <w:szCs w:val="28"/>
          <w:lang w:val="en-US" w:eastAsia="zh-CN"/>
        </w:rPr>
        <w:t xml:space="preserve">        </w:t>
      </w:r>
      <w:r>
        <w:rPr>
          <w:rFonts w:hint="eastAsia" w:ascii="Times New Roman" w:hAnsi="Times New Roman" w:eastAsia="方正仿宋简体"/>
          <w:sz w:val="28"/>
          <w:szCs w:val="28"/>
          <w:lang w:eastAsia="zh-CN"/>
        </w:rPr>
        <w:t>州住建局，州自然资源和规划局，本委领导。</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56" w:lineRule="exact"/>
        <w:ind w:right="0" w:rightChars="0" w:firstLine="280" w:firstLineChars="100"/>
        <w:jc w:val="both"/>
        <w:textAlignment w:val="auto"/>
        <w:outlineLvl w:val="9"/>
        <w:rPr>
          <w:rFonts w:hint="eastAsia" w:eastAsia="方正仿宋简体"/>
          <w:lang w:eastAsia="zh-CN"/>
        </w:rPr>
      </w:pPr>
      <w:r>
        <w:rPr>
          <w:rFonts w:ascii="Times New Roman" w:hAnsi="Times New Roman" w:eastAsia="方正仿宋_GBK"/>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50800</wp:posOffset>
                </wp:positionV>
                <wp:extent cx="560070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4pt;height:0pt;width:441pt;z-index:251659264;mso-width-relative:page;mso-height-relative:page;" filled="f" stroked="t" coordsize="21600,21600" o:gfxdata="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P28QFjSAAAABAEAAA8AAAAAAAAAAQAg&#10;AAAAIgAAAGRycy9kb3ducmV2LnhtbFBLAQIUABQAAAAIAIdO4kDSIytJ2wEAAJYDAAAOAAAAAAAA&#10;AAEAIAAAACEBAABkcnMvZTJvRG9jLnhtbFBLBQYAAAAABgAGAFkBAABuBQAAAAA=&#10;">
                <v:fill on="f" focussize="0,0"/>
                <v:stroke color="#000000" joinstyle="round"/>
                <v:imagedata o:title=""/>
                <o:lock v:ext="edit" aspectratio="f"/>
              </v:line>
            </w:pict>
          </mc:Fallback>
        </mc:AlternateContent>
      </w:r>
      <w:r>
        <w:rPr>
          <w:rFonts w:hint="eastAsia" w:ascii="Times New Roman" w:hAnsi="Times New Roman" w:eastAsia="方正仿宋简体"/>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356235</wp:posOffset>
                </wp:positionV>
                <wp:extent cx="5600700"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5600700" cy="0"/>
                        </a:xfrm>
                        <a:prstGeom prst="line">
                          <a:avLst/>
                        </a:prstGeom>
                        <a:ln w="1016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8.05pt;height:0pt;width:441pt;z-index:251660288;mso-width-relative:page;mso-height-relative:page;" filled="f" stroked="t" coordsize="21600,21600" o:gfxdata="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kQWEnSAAAABgEAAA8AAAAAAAAAAQAgAAAA&#10;IgAAAGRycy9kb3ducmV2LnhtbFBLAQIUABQAAAAIAIdO4kBFr6252AEAAJcDAAAOAAAAAAAAAAEA&#10;IAAAACEBAABkcnMvZTJvRG9jLnhtbFBLBQYAAAAABgAGAFkBAABrBQAAAAA=&#10;">
                <v:fill on="f" focussize="0,0"/>
                <v:stroke weight="0.8pt" color="#000000" joinstyle="round"/>
                <v:imagedata o:title=""/>
                <o:lock v:ext="edit" aspectratio="f"/>
              </v:line>
            </w:pict>
          </mc:Fallback>
        </mc:AlternateContent>
      </w:r>
      <w:r>
        <w:rPr>
          <w:rFonts w:hint="eastAsia" w:ascii="Times New Roman" w:hAnsi="Times New Roman" w:eastAsia="方正仿宋简体"/>
          <w:sz w:val="28"/>
          <w:szCs w:val="28"/>
        </w:rPr>
        <w:t xml:space="preserve">迪庆州发展和改革委员会农经科           </w:t>
      </w:r>
      <w:r>
        <w:rPr>
          <w:rFonts w:hint="eastAsia" w:ascii="Times New Roman" w:hAnsi="Times New Roman" w:eastAsia="方正仿宋简体"/>
          <w:sz w:val="28"/>
          <w:szCs w:val="28"/>
          <w:lang w:val="en-US" w:eastAsia="zh-CN"/>
        </w:rPr>
        <w:t xml:space="preserve"> </w:t>
      </w:r>
      <w:r>
        <w:rPr>
          <w:rFonts w:hint="eastAsia" w:ascii="Times New Roman" w:hAnsi="Times New Roman" w:eastAsia="方正仿宋简体"/>
          <w:sz w:val="28"/>
          <w:szCs w:val="28"/>
        </w:rPr>
        <w:t>20</w:t>
      </w:r>
      <w:r>
        <w:rPr>
          <w:rFonts w:hint="eastAsia" w:ascii="Times New Roman" w:hAnsi="Times New Roman" w:eastAsia="方正仿宋简体"/>
          <w:sz w:val="28"/>
          <w:szCs w:val="28"/>
          <w:lang w:val="en-US" w:eastAsia="zh-CN"/>
        </w:rPr>
        <w:t>20</w:t>
      </w:r>
      <w:r>
        <w:rPr>
          <w:rFonts w:hint="eastAsia" w:ascii="Times New Roman" w:hAnsi="Times New Roman" w:eastAsia="方正仿宋简体"/>
          <w:sz w:val="28"/>
          <w:szCs w:val="28"/>
        </w:rPr>
        <w:t>年</w:t>
      </w:r>
      <w:r>
        <w:rPr>
          <w:rFonts w:hint="eastAsia" w:ascii="Times New Roman" w:hAnsi="Times New Roman" w:eastAsia="方正仿宋简体"/>
          <w:sz w:val="28"/>
          <w:szCs w:val="28"/>
          <w:lang w:val="en-US" w:eastAsia="zh-CN"/>
        </w:rPr>
        <w:t xml:space="preserve"> 10</w:t>
      </w:r>
      <w:r>
        <w:rPr>
          <w:rFonts w:hint="eastAsia" w:ascii="Times New Roman" w:hAnsi="Times New Roman" w:eastAsia="方正仿宋简体"/>
          <w:sz w:val="28"/>
          <w:szCs w:val="28"/>
        </w:rPr>
        <w:t>月</w:t>
      </w:r>
      <w:r>
        <w:rPr>
          <w:rFonts w:hint="eastAsia" w:ascii="Times New Roman" w:hAnsi="Times New Roman" w:eastAsia="方正仿宋简体"/>
          <w:sz w:val="28"/>
          <w:szCs w:val="28"/>
          <w:lang w:val="en-US" w:eastAsia="zh-CN"/>
        </w:rPr>
        <w:t>12</w:t>
      </w:r>
      <w:r>
        <w:rPr>
          <w:rFonts w:hint="eastAsia" w:ascii="Times New Roman" w:hAnsi="Times New Roman" w:eastAsia="方正仿宋简体"/>
          <w:sz w:val="28"/>
          <w:szCs w:val="28"/>
        </w:rPr>
        <w:t>日印</w:t>
      </w:r>
      <w:r>
        <w:rPr>
          <w:rFonts w:hint="eastAsia" w:ascii="Times New Roman" w:hAnsi="Times New Roman" w:eastAsia="方正仿宋简体"/>
          <w:sz w:val="28"/>
          <w:szCs w:val="28"/>
          <w:lang w:eastAsia="zh-CN"/>
        </w:rPr>
        <w:t>发</w:t>
      </w:r>
    </w:p>
    <w:p/>
    <w:sectPr>
      <w:footerReference r:id="rId3" w:type="default"/>
      <w:pgSz w:w="11906" w:h="16838"/>
      <w:pgMar w:top="2098" w:right="1531" w:bottom="1984" w:left="1531"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93731"/>
    <w:multiLevelType w:val="singleLevel"/>
    <w:tmpl w:val="0979373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29099B"/>
    <w:rsid w:val="012130B8"/>
    <w:rsid w:val="064D7CDC"/>
    <w:rsid w:val="079B1E5A"/>
    <w:rsid w:val="0BD756F3"/>
    <w:rsid w:val="138B0712"/>
    <w:rsid w:val="14E94D70"/>
    <w:rsid w:val="16A63D72"/>
    <w:rsid w:val="190A6EA7"/>
    <w:rsid w:val="20AB3EBB"/>
    <w:rsid w:val="255C492E"/>
    <w:rsid w:val="2A624282"/>
    <w:rsid w:val="2F2D6418"/>
    <w:rsid w:val="34751EA0"/>
    <w:rsid w:val="356722B3"/>
    <w:rsid w:val="369E56A5"/>
    <w:rsid w:val="39986588"/>
    <w:rsid w:val="3CC9202B"/>
    <w:rsid w:val="41807F1C"/>
    <w:rsid w:val="422F7CB4"/>
    <w:rsid w:val="43B6442B"/>
    <w:rsid w:val="4584261B"/>
    <w:rsid w:val="520F5B5D"/>
    <w:rsid w:val="5429099B"/>
    <w:rsid w:val="54C11AD3"/>
    <w:rsid w:val="5981586E"/>
    <w:rsid w:val="5FEF7966"/>
    <w:rsid w:val="614B633F"/>
    <w:rsid w:val="65D079D3"/>
    <w:rsid w:val="68C64166"/>
    <w:rsid w:val="6ACB60FE"/>
    <w:rsid w:val="6E34185D"/>
    <w:rsid w:val="764D1A08"/>
    <w:rsid w:val="76FC76F0"/>
    <w:rsid w:val="78B603B1"/>
    <w:rsid w:val="7DC31F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Arial"/>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customStyle="1" w:styleId="2">
    <w:name w:val="正文（标准）"/>
    <w:basedOn w:val="1"/>
    <w:next w:val="1"/>
    <w:semiHidden/>
    <w:qFormat/>
    <w:uiPriority w:val="0"/>
    <w:pPr>
      <w:snapToGrid w:val="0"/>
      <w:spacing w:line="360" w:lineRule="auto"/>
      <w:ind w:firstLine="525"/>
    </w:pPr>
    <w:rPr>
      <w:rFonts w:ascii="宋体" w:hAnsi="宋体"/>
      <w:color w:val="000000"/>
      <w:kern w:val="0"/>
      <w:sz w:val="20"/>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FollowedHyperlink"/>
    <w:basedOn w:val="6"/>
    <w:uiPriority w:val="0"/>
    <w:rPr>
      <w:color w:val="333333"/>
      <w:u w:val="none"/>
    </w:rPr>
  </w:style>
  <w:style w:type="character" w:styleId="8">
    <w:name w:val="Emphasis"/>
    <w:basedOn w:val="6"/>
    <w:qFormat/>
    <w:uiPriority w:val="0"/>
  </w:style>
  <w:style w:type="character" w:styleId="9">
    <w:name w:val="Hyperlink"/>
    <w:basedOn w:val="6"/>
    <w:uiPriority w:val="0"/>
    <w:rPr>
      <w:color w:val="333333"/>
      <w:u w:val="none"/>
    </w:rPr>
  </w:style>
  <w:style w:type="paragraph" w:customStyle="1" w:styleId="10">
    <w:name w:val="正文N"/>
    <w:basedOn w:val="1"/>
    <w:qFormat/>
    <w:uiPriority w:val="0"/>
    <w:pPr>
      <w:spacing w:line="560" w:lineRule="exact"/>
      <w:ind w:firstLine="560" w:firstLineChars="200"/>
    </w:pPr>
    <w:rPr>
      <w:rFonts w:ascii="仿宋_GB2312" w:eastAsia="仿宋_GB2312"/>
      <w:sz w:val="28"/>
      <w:szCs w:val="28"/>
    </w:rPr>
  </w:style>
  <w:style w:type="paragraph" w:customStyle="1" w:styleId="11">
    <w:name w:val="正文缩进1"/>
    <w:basedOn w:val="1"/>
    <w:qFormat/>
    <w:uiPriority w:val="0"/>
    <w:pPr>
      <w:ind w:firstLine="42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60</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2020-08-14T03:10:00Z</dcterms:created>
  <dc:creator>Administrator</dc:creator>
  <cp:lastModifiedBy>Administrator</cp:lastModifiedBy>
  <cp:lastPrinted>2020-10-10T10:08:00Z</cp:lastPrinted>
  <dcterms:modified xsi:type="dcterms:W3CDTF">2020-12-10T09:34:30Z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