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56" w:after="156"/>
      </w:pPr>
    </w:p>
    <w:p>
      <w:pPr>
        <w:pStyle w:val="10"/>
        <w:spacing w:before="156" w:after="156"/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72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迪环审〔2020〕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方正小标宋简体" w:hAnsi="宋体" w:eastAsia="方正小标宋简体" w:cs="宋体"/>
          <w:sz w:val="44"/>
          <w:szCs w:val="44"/>
        </w:rPr>
        <w:t>迪庆</w:t>
      </w:r>
      <w:r>
        <w:rPr>
          <w:rFonts w:hint="eastAsia" w:ascii="方正小标宋简体" w:hAnsi="宋体" w:eastAsia="方正小标宋简体" w:cs="宋体"/>
          <w:sz w:val="44"/>
          <w:szCs w:val="44"/>
        </w:rPr>
        <w:t>藏族自治</w:t>
      </w:r>
      <w:r>
        <w:rPr>
          <w:rFonts w:ascii="方正小标宋简体" w:hAnsi="宋体" w:eastAsia="方正小标宋简体" w:cs="宋体"/>
          <w:sz w:val="44"/>
          <w:szCs w:val="44"/>
        </w:rPr>
        <w:t>州</w:t>
      </w:r>
      <w:r>
        <w:rPr>
          <w:rFonts w:hint="eastAsia" w:ascii="方正小标宋简体" w:hAnsi="宋体" w:eastAsia="方正小标宋简体" w:cs="宋体"/>
          <w:sz w:val="44"/>
          <w:szCs w:val="44"/>
        </w:rPr>
        <w:t>生态环境</w:t>
      </w:r>
      <w:r>
        <w:rPr>
          <w:rFonts w:ascii="方正小标宋简体" w:hAnsi="宋体" w:eastAsia="方正小标宋简体" w:cs="宋体"/>
          <w:sz w:val="44"/>
          <w:szCs w:val="44"/>
        </w:rPr>
        <w:t>局关于</w:t>
      </w:r>
    </w:p>
    <w:p>
      <w:pPr>
        <w:snapToGrid w:val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《</w:t>
      </w:r>
      <w:bookmarkStart w:id="0" w:name="OLE_LINK3"/>
      <w:r>
        <w:rPr>
          <w:rFonts w:hint="eastAsia" w:ascii="方正小标宋简体" w:hAnsi="宋体" w:eastAsia="方正小标宋简体" w:cs="宋体"/>
          <w:sz w:val="44"/>
          <w:szCs w:val="44"/>
        </w:rPr>
        <w:t>德钦县奔其公路（拖顶-其宗段）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工程</w:t>
      </w:r>
      <w:r>
        <w:rPr>
          <w:rFonts w:hint="eastAsia" w:ascii="方正小标宋简体" w:hAnsi="宋体" w:eastAsia="方正小标宋简体" w:cs="宋体"/>
          <w:sz w:val="44"/>
          <w:szCs w:val="44"/>
        </w:rPr>
        <w:t>建设项目环境影响报告表》</w:t>
      </w:r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德钦县交通运输局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你单位报送的委托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四川锦美环保股份有限公司</w:t>
      </w:r>
      <w:r>
        <w:rPr>
          <w:rFonts w:hint="eastAsia" w:ascii="仿宋" w:hAnsi="仿宋" w:eastAsia="仿宋" w:cs="仿宋"/>
          <w:sz w:val="32"/>
          <w:szCs w:val="32"/>
        </w:rPr>
        <w:t>编制的《德钦县奔其公路（拖顶-其宗段）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建设项目环境影响报告表》（报批稿）和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关于德钦县奔其公路（拖顶-其宗段）建设项目环境影响报告表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审批申请的</w:t>
      </w:r>
      <w:r>
        <w:rPr>
          <w:rFonts w:hint="eastAsia" w:ascii="仿宋" w:hAnsi="仿宋" w:eastAsia="仿宋" w:cs="仿宋"/>
          <w:sz w:val="32"/>
          <w:szCs w:val="32"/>
        </w:rPr>
        <w:t>请示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德交运</w:t>
      </w:r>
      <w:r>
        <w:rPr>
          <w:rFonts w:hint="eastAsia" w:ascii="仿宋" w:hAnsi="仿宋" w:eastAsia="仿宋" w:cs="仿宋"/>
          <w:sz w:val="32"/>
          <w:szCs w:val="32"/>
        </w:rPr>
        <w:t>发〔20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号)文件已收悉,经我局认真组织审查，该项目报告基本达到技术规范要求，并已按照专家审查意见建议修改完善，同时经过公示无异议，符合相关审批规定要求，经研究，同意准许《德钦县奔其公路（拖顶-其宗段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建设项目环境影响报告表》（报批稿）实施，现将具体情况批复如下：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钦县奔其公路（拖顶-其宗段）为原有其霞公路改造工程，连接维西县其宗桥与德钦县拖顶乡，项目建设能极大改善拖顶乡日益拥堵的交通现状，对促进道路沿线村镇社会经济的发展有着重要意义。根据公路初步设计，路线起点K0+000与德钦县奔其公路（奔子栏-拖顶）段止点珠巴龙河大桥桥尾顺接，公路等级为四级路，其中K0+000～K1+168.921段路基宽度为16.0m，路面宽度12.0m；K1+168.921～K27+886.863段路基宽度为6.5m，路面宽度6.0m；路线止点K27+886.863与G215（尼塔路）K76+800右侧相接（其宗加油站附近），路线全长27.886km。项目总投资27256.9043万元，其中环保投资1312.8万元，占总投资的4.82%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二、《报告表》作为该项目建设施工期及营运期的环境管理和建设依据，项目建设和营运期应重点做好以下工作：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（一）项目在建设及营运期贯彻落实“预防为主、保护优先”的原则，进一步优化线路走向和选址布局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严格落实环保投资，加强项目施工环境管理，做到规范、文明和科学作业。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做好固废污染防治工作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废土石要做到挖填方平衡，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运到指定的弃渣场堆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存处置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，不得随意倾倒，严禁就近倒入金沙江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项目建设方应对建筑垃圾通过分类处置，生活垃圾做到日产日清，统一收集处置，禁止随意丢弃，施工作业结束后及时拆除临时设施，加大公路沿线绿化美化。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（三）做好大气污染防治工作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重点加强对运输车辆的管理，所有进出入砂石、水泥、废土石等运输车辆应密封运输，严禁沿路泼洒，并低速或限速行驶，减少产尘量，并摆</w:t>
      </w:r>
      <w:r>
        <w:rPr>
          <w:rFonts w:hint="eastAsia" w:ascii="仿宋" w:hAnsi="仿宋" w:eastAsia="仿宋" w:cs="仿宋"/>
          <w:sz w:val="32"/>
          <w:szCs w:val="32"/>
        </w:rPr>
        <w:t>放安全警示牌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施工场区出口设置车辆轮胎清洗处，配套洒水设备，定期洒水，对施工砂石、水泥等物资和废土石临时堆场进行工棚覆盖遮挡，防止扬尘污染。施工过程中遇到大风干燥日要加大洒水量和洒水次数，特殊情况需要立即停止施工作业，保障大气环境质量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沥青、混凝土拌合设备须配备除尘装置，拌合站应按照《公路环境保护设计规范》（JTGB04—2010）要求进行设置，远离居民点、学校等环境敏感点。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（四）做好水污染防治工作，严格按照报告表要求，施工期废水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</w:rPr>
        <w:t>生活污水</w:t>
      </w:r>
      <w:r>
        <w:rPr>
          <w:rFonts w:hint="eastAsia" w:ascii="仿宋" w:hAnsi="仿宋" w:eastAsia="仿宋" w:cs="仿宋"/>
          <w:sz w:val="32"/>
          <w:szCs w:val="32"/>
        </w:rPr>
        <w:t>沉淀处理后回用于项目区的降尘及绿化，不外排。</w:t>
      </w:r>
      <w:r>
        <w:rPr>
          <w:rFonts w:hint="eastAsia" w:ascii="仿宋" w:hAnsi="仿宋" w:eastAsia="仿宋" w:cs="仿宋"/>
          <w:sz w:val="32"/>
        </w:rPr>
        <w:t>落实地表水污染防治措施。先行建设施工场地截排水及围挡工程，涉水桥墩应在枯水期施工，设置钢围堰并采用循环钻孔灌注桩施工方式，泥浆须泵至沉淀池进行处理。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（五）做好噪声污染防治工作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合理安排施工布局和施工时间，声环境敏感点路段应设置临时隔声屏障，混凝土拌合场、高噪声施工机械等应尽可能远离敏感点。</w:t>
      </w:r>
      <w:r>
        <w:rPr>
          <w:rFonts w:hint="eastAsia" w:ascii="仿宋" w:hAnsi="仿宋" w:eastAsia="仿宋" w:cs="仿宋"/>
          <w:sz w:val="32"/>
        </w:rPr>
        <w:t>运输路线尽量避让学校、医院和居民集中区。</w:t>
      </w:r>
      <w:r>
        <w:rPr>
          <w:rFonts w:hint="eastAsia" w:ascii="仿宋" w:hAnsi="仿宋" w:eastAsia="仿宋" w:cs="仿宋"/>
          <w:sz w:val="32"/>
          <w:szCs w:val="32"/>
        </w:rPr>
        <w:t>严禁夜间高噪声施工作业，敏感点附近路段禁止夜间施工，施工工艺要求必须连续作业的，应按有关规定向相关行政主管部门申</w:t>
      </w:r>
      <w:r>
        <w:rPr>
          <w:rFonts w:hint="eastAsia" w:ascii="仿宋" w:hAnsi="仿宋" w:eastAsia="仿宋" w:cs="仿宋"/>
          <w:sz w:val="32"/>
        </w:rPr>
        <w:t>报，并提前向附近居民公告。各敏感点路段应设置限速禁鸣标识。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妥善处理好项目建设对沿线居民生产生活带来的影响，加强施工期环境管理和保通工作。</w:t>
      </w:r>
      <w:r>
        <w:rPr>
          <w:rFonts w:hint="eastAsia" w:ascii="仿宋" w:hAnsi="仿宋" w:eastAsia="仿宋" w:cs="仿宋"/>
          <w:sz w:val="32"/>
          <w:szCs w:val="32"/>
        </w:rPr>
        <w:t>做好生态环境保护，加大沿线植树绿化，美化环境，合理设置宣传栏和垃圾分类收集箱，工程建设需要超前谋划，尽可能防止重复建设。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项目建设及营运期要加强环境管理工作，工程监理过程中必须同时做好环保设施的监理，严格落实环保“三同时”制度，确保环保设施落实到位。项目建设完工后按照《建设项目竣工环境保护验收管理办法》的有关规定及时组织完成建设项目环保设施竣工验收工作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并向州生态环境局和州生态环境局维西分局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州生态环境局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德钦</w:t>
      </w:r>
      <w:r>
        <w:rPr>
          <w:rFonts w:hint="eastAsia" w:ascii="仿宋" w:hAnsi="仿宋" w:eastAsia="仿宋" w:cs="仿宋"/>
          <w:kern w:val="2"/>
          <w:sz w:val="32"/>
          <w:szCs w:val="32"/>
        </w:rPr>
        <w:t>分局备案。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</w:t>
      </w:r>
      <w:r>
        <w:rPr>
          <w:rFonts w:hint="eastAsia" w:ascii="仿宋" w:hAnsi="仿宋" w:eastAsia="仿宋" w:cs="仿宋"/>
          <w:kern w:val="2"/>
          <w:sz w:val="32"/>
          <w:szCs w:val="32"/>
        </w:rPr>
        <w:t>该建设项目批复后，州生态环境保护综合执法支队和州生态环境局维西分局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州生态环境局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德钦</w:t>
      </w:r>
      <w:r>
        <w:rPr>
          <w:rFonts w:hint="eastAsia" w:ascii="仿宋" w:hAnsi="仿宋" w:eastAsia="仿宋" w:cs="仿宋"/>
          <w:kern w:val="2"/>
          <w:sz w:val="32"/>
          <w:szCs w:val="32"/>
        </w:rPr>
        <w:t>分局应加大对项目现场监督检查力度，确保各项环保措施落到实处。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（九）</w:t>
      </w:r>
      <w:r>
        <w:rPr>
          <w:rFonts w:hint="eastAsia" w:ascii="仿宋" w:hAnsi="仿宋" w:eastAsia="仿宋" w:cs="仿宋"/>
          <w:sz w:val="32"/>
          <w:szCs w:val="32"/>
        </w:rPr>
        <w:t>项目的环境影响评价文件自批准之日起超过五年，方决定该项目开工建设的，其环境影响评价文件应当报原审批部门重新审批。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（十）其他未经说明事宜，严格按照该报告表要求和相关法律法规、规章制度及政策要求办理。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80" w:firstLineChars="1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迪庆藏族自治州生态环境局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260985</wp:posOffset>
                </wp:positionV>
                <wp:extent cx="52482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635" y="8338185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0.55pt;height:0pt;width:413.25pt;z-index:251663360;mso-width-relative:page;mso-height-relative:page;" filled="f" stroked="t" coordsize="21600,21600" o:gfxdata="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dg263TAAAABgEAAA8AAAAAAAAAAQAgAAAAIgAAAGRy&#10;cy9kb3ducmV2LnhtbFBLAQIUABQAAAAIAIdO4kBlV8eT0QEAAGYDAAAOAAAAAAAAAAEAIAAAACI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1239" w:leftChars="133" w:hanging="960" w:hangingChars="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抄送：州发展改革委，州生态环境局维西分局，州生态环境局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德钦</w:t>
      </w:r>
      <w:r>
        <w:rPr>
          <w:rFonts w:hint="eastAsia" w:ascii="仿宋_GB2312" w:hAnsi="仿宋_GB2312" w:eastAsia="仿宋_GB2312"/>
          <w:sz w:val="32"/>
          <w:szCs w:val="32"/>
        </w:rPr>
        <w:t>分局，州生态环境保护综合执法支队，环评单位。</w:t>
      </w:r>
    </w:p>
    <w:p>
      <w:pPr>
        <w:pBdr>
          <w:top w:val="single" w:color="auto" w:sz="6" w:space="1"/>
          <w:bottom w:val="single" w:color="auto" w:sz="6" w:space="1"/>
        </w:pBdr>
        <w:ind w:firstLine="320" w:firstLine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迪庆藏族自治州生态环境局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5045710</wp:posOffset>
              </wp:positionH>
              <wp:positionV relativeFrom="paragraph">
                <wp:posOffset>-141605</wp:posOffset>
              </wp:positionV>
              <wp:extent cx="266700" cy="2197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3pt;margin-top:-11.15pt;height:17.3pt;width:21pt;mso-position-horizontal-relative:margin;z-index:251658240;mso-width-relative:page;mso-height-relative:page;" filled="f" stroked="f" coordsize="21600,21600" o:gfxdata="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gg1LY&#10;AAAACgEAAA8AAAAAAAAAAQAgAAAAIgAAAGRycy9kb3ducmV2LnhtbFBLAQIUABQAAAAIAIdO4kCZ&#10;+MJjIAIAACE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9493"/>
    <w:multiLevelType w:val="singleLevel"/>
    <w:tmpl w:val="5C74949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E"/>
    <w:rsid w:val="0000669C"/>
    <w:rsid w:val="00117017"/>
    <w:rsid w:val="00133498"/>
    <w:rsid w:val="001909B6"/>
    <w:rsid w:val="001C184E"/>
    <w:rsid w:val="001F611D"/>
    <w:rsid w:val="002072B3"/>
    <w:rsid w:val="002524AE"/>
    <w:rsid w:val="00294A6A"/>
    <w:rsid w:val="002A04E1"/>
    <w:rsid w:val="00333775"/>
    <w:rsid w:val="00360099"/>
    <w:rsid w:val="00434B92"/>
    <w:rsid w:val="00435E14"/>
    <w:rsid w:val="00436AAE"/>
    <w:rsid w:val="00472A5C"/>
    <w:rsid w:val="004B078E"/>
    <w:rsid w:val="00543148"/>
    <w:rsid w:val="00550571"/>
    <w:rsid w:val="00580B15"/>
    <w:rsid w:val="005C2A84"/>
    <w:rsid w:val="005E572B"/>
    <w:rsid w:val="00626FE8"/>
    <w:rsid w:val="00647D00"/>
    <w:rsid w:val="006E3270"/>
    <w:rsid w:val="006F2906"/>
    <w:rsid w:val="006F51B5"/>
    <w:rsid w:val="00723910"/>
    <w:rsid w:val="00783E97"/>
    <w:rsid w:val="00874A1A"/>
    <w:rsid w:val="008B724B"/>
    <w:rsid w:val="008B7EE3"/>
    <w:rsid w:val="009462A7"/>
    <w:rsid w:val="00A50DFA"/>
    <w:rsid w:val="00A705FE"/>
    <w:rsid w:val="00AE2652"/>
    <w:rsid w:val="00AF60EB"/>
    <w:rsid w:val="00B452DE"/>
    <w:rsid w:val="00B604E0"/>
    <w:rsid w:val="00BA19B7"/>
    <w:rsid w:val="00BD458D"/>
    <w:rsid w:val="00CB2F42"/>
    <w:rsid w:val="00D210CD"/>
    <w:rsid w:val="00D740D1"/>
    <w:rsid w:val="00E8579C"/>
    <w:rsid w:val="00EB240C"/>
    <w:rsid w:val="00F00635"/>
    <w:rsid w:val="00F32C25"/>
    <w:rsid w:val="00F77944"/>
    <w:rsid w:val="00FB7966"/>
    <w:rsid w:val="0214475B"/>
    <w:rsid w:val="03806E56"/>
    <w:rsid w:val="04BE6560"/>
    <w:rsid w:val="05C07895"/>
    <w:rsid w:val="06C752ED"/>
    <w:rsid w:val="06EA4CBF"/>
    <w:rsid w:val="085F0A07"/>
    <w:rsid w:val="08DE399E"/>
    <w:rsid w:val="099C7309"/>
    <w:rsid w:val="0A7838E4"/>
    <w:rsid w:val="0AB91C80"/>
    <w:rsid w:val="0B0C5801"/>
    <w:rsid w:val="0B7B5940"/>
    <w:rsid w:val="0C251D7D"/>
    <w:rsid w:val="0E124C6B"/>
    <w:rsid w:val="0F666292"/>
    <w:rsid w:val="10142A33"/>
    <w:rsid w:val="10DD582A"/>
    <w:rsid w:val="111C202C"/>
    <w:rsid w:val="1147131C"/>
    <w:rsid w:val="142F27C1"/>
    <w:rsid w:val="14BB0831"/>
    <w:rsid w:val="151C4147"/>
    <w:rsid w:val="185776E3"/>
    <w:rsid w:val="19796132"/>
    <w:rsid w:val="197E53CD"/>
    <w:rsid w:val="19D35EAF"/>
    <w:rsid w:val="19DC3790"/>
    <w:rsid w:val="1A865B47"/>
    <w:rsid w:val="1BF80701"/>
    <w:rsid w:val="1C124B27"/>
    <w:rsid w:val="1C2C35D6"/>
    <w:rsid w:val="1DD01502"/>
    <w:rsid w:val="1E6A290F"/>
    <w:rsid w:val="1EC82880"/>
    <w:rsid w:val="1FC308AF"/>
    <w:rsid w:val="20044AD4"/>
    <w:rsid w:val="213E2CCB"/>
    <w:rsid w:val="21987E91"/>
    <w:rsid w:val="249D0074"/>
    <w:rsid w:val="254C5202"/>
    <w:rsid w:val="2550326D"/>
    <w:rsid w:val="25787B46"/>
    <w:rsid w:val="26841100"/>
    <w:rsid w:val="26D81045"/>
    <w:rsid w:val="27863C53"/>
    <w:rsid w:val="278B6099"/>
    <w:rsid w:val="279B4E73"/>
    <w:rsid w:val="28611F91"/>
    <w:rsid w:val="298644FE"/>
    <w:rsid w:val="2A8840BD"/>
    <w:rsid w:val="2B385690"/>
    <w:rsid w:val="2B533600"/>
    <w:rsid w:val="2CAB059B"/>
    <w:rsid w:val="2CC02508"/>
    <w:rsid w:val="2D2E2BD5"/>
    <w:rsid w:val="2D3B0FCA"/>
    <w:rsid w:val="2E0204B0"/>
    <w:rsid w:val="2F0C6C2D"/>
    <w:rsid w:val="2F265A9A"/>
    <w:rsid w:val="2F902381"/>
    <w:rsid w:val="314D5BFE"/>
    <w:rsid w:val="3185705F"/>
    <w:rsid w:val="31933271"/>
    <w:rsid w:val="34700DB6"/>
    <w:rsid w:val="362D1A77"/>
    <w:rsid w:val="36AB7B9A"/>
    <w:rsid w:val="36F47EB2"/>
    <w:rsid w:val="378E5CD6"/>
    <w:rsid w:val="38857C9F"/>
    <w:rsid w:val="39A27FDE"/>
    <w:rsid w:val="39B404CB"/>
    <w:rsid w:val="3C4B022B"/>
    <w:rsid w:val="3CE51298"/>
    <w:rsid w:val="3D822ACE"/>
    <w:rsid w:val="3E033079"/>
    <w:rsid w:val="3E2F5EF0"/>
    <w:rsid w:val="3F884A2F"/>
    <w:rsid w:val="40E41598"/>
    <w:rsid w:val="420D4DCB"/>
    <w:rsid w:val="424563CF"/>
    <w:rsid w:val="427E791F"/>
    <w:rsid w:val="43DE18E2"/>
    <w:rsid w:val="45431DCE"/>
    <w:rsid w:val="45DD599C"/>
    <w:rsid w:val="479E2195"/>
    <w:rsid w:val="48CE6BCF"/>
    <w:rsid w:val="49150F98"/>
    <w:rsid w:val="49EA37A3"/>
    <w:rsid w:val="4A8630C6"/>
    <w:rsid w:val="4A8A52C7"/>
    <w:rsid w:val="4C574A53"/>
    <w:rsid w:val="4EA63B9B"/>
    <w:rsid w:val="50F1414E"/>
    <w:rsid w:val="513C117F"/>
    <w:rsid w:val="51A76313"/>
    <w:rsid w:val="537062BE"/>
    <w:rsid w:val="5388796D"/>
    <w:rsid w:val="53D51A9C"/>
    <w:rsid w:val="53E940B3"/>
    <w:rsid w:val="55342965"/>
    <w:rsid w:val="55DE1A69"/>
    <w:rsid w:val="563315A6"/>
    <w:rsid w:val="57DE0984"/>
    <w:rsid w:val="59EC0A87"/>
    <w:rsid w:val="59F350E0"/>
    <w:rsid w:val="5A6D26C3"/>
    <w:rsid w:val="5B5D01CF"/>
    <w:rsid w:val="5C7D4CBE"/>
    <w:rsid w:val="5CDF5245"/>
    <w:rsid w:val="5D273805"/>
    <w:rsid w:val="5E333BC7"/>
    <w:rsid w:val="5E4E52BA"/>
    <w:rsid w:val="5E93613B"/>
    <w:rsid w:val="5EFC129C"/>
    <w:rsid w:val="5F5A41DD"/>
    <w:rsid w:val="607619DB"/>
    <w:rsid w:val="60F85A7B"/>
    <w:rsid w:val="638735EA"/>
    <w:rsid w:val="64F56354"/>
    <w:rsid w:val="65684289"/>
    <w:rsid w:val="659A476F"/>
    <w:rsid w:val="667E79E7"/>
    <w:rsid w:val="66C63750"/>
    <w:rsid w:val="67AD39E4"/>
    <w:rsid w:val="6816631A"/>
    <w:rsid w:val="68577195"/>
    <w:rsid w:val="68846963"/>
    <w:rsid w:val="68B43E79"/>
    <w:rsid w:val="68FC3F1F"/>
    <w:rsid w:val="69C22F8F"/>
    <w:rsid w:val="6D3128B8"/>
    <w:rsid w:val="6D7B180E"/>
    <w:rsid w:val="6EB10EEF"/>
    <w:rsid w:val="70D957F4"/>
    <w:rsid w:val="70FB4BDE"/>
    <w:rsid w:val="72875A53"/>
    <w:rsid w:val="73295D78"/>
    <w:rsid w:val="74304B3D"/>
    <w:rsid w:val="7730322D"/>
    <w:rsid w:val="774569D2"/>
    <w:rsid w:val="784F0659"/>
    <w:rsid w:val="78517930"/>
    <w:rsid w:val="78FA0750"/>
    <w:rsid w:val="792F5838"/>
    <w:rsid w:val="7948704B"/>
    <w:rsid w:val="79A52C8F"/>
    <w:rsid w:val="7A502F2E"/>
    <w:rsid w:val="7A734A03"/>
    <w:rsid w:val="7AC22DFD"/>
    <w:rsid w:val="7D6460F1"/>
    <w:rsid w:val="7E370BE3"/>
    <w:rsid w:val="7ED85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 w:val="24"/>
      <w:szCs w:val="20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报告正文"/>
    <w:basedOn w:val="1"/>
    <w:qFormat/>
    <w:uiPriority w:val="0"/>
    <w:pPr>
      <w:adjustRightInd w:val="0"/>
      <w:snapToGrid w:val="0"/>
      <w:spacing w:beforeLines="50" w:afterLines="50"/>
    </w:pPr>
    <w:rPr>
      <w:spacing w:val="4"/>
      <w:sz w:val="24"/>
    </w:rPr>
  </w:style>
  <w:style w:type="character" w:customStyle="1" w:styleId="11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内容"/>
    <w:basedOn w:val="1"/>
    <w:qFormat/>
    <w:uiPriority w:val="0"/>
    <w:pPr>
      <w:tabs>
        <w:tab w:val="left" w:pos="4404"/>
      </w:tabs>
      <w:spacing w:line="480" w:lineRule="exact"/>
      <w:ind w:firstLine="520" w:firstLineChars="200"/>
    </w:pPr>
    <w:rPr>
      <w:rFonts w:hAnsi="宋体"/>
      <w:sz w:val="26"/>
      <w:szCs w:val="26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284</Words>
  <Characters>1623</Characters>
  <Lines>13</Lines>
  <Paragraphs>3</Paragraphs>
  <TotalTime>6</TotalTime>
  <ScaleCrop>false</ScaleCrop>
  <LinksUpToDate>false</LinksUpToDate>
  <CharactersWithSpaces>1904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2016-11-18T07:38:00Z</dcterms:created>
  <dc:creator>lenovo</dc:creator>
  <cp:lastModifiedBy>12345</cp:lastModifiedBy>
  <cp:lastPrinted>2019-07-16T02:10:00Z</cp:lastPrinted>
  <dcterms:modified xsi:type="dcterms:W3CDTF">2020-07-14T07:36:08Z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