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Lines="0" w:beforeAutospacing="0" w:after="0" w:afterLines="0" w:afterAutospacing="0"/>
        <w:ind w:firstLine="480"/>
        <w:jc w:val="both"/>
        <w:rPr>
          <w:rFonts w:hint="eastAsia"/>
          <w:b/>
          <w:bCs/>
          <w:color w:val="000000"/>
          <w:sz w:val="19"/>
          <w:szCs w:val="19"/>
        </w:rPr>
      </w:pPr>
    </w:p>
    <w:p>
      <w:pPr>
        <w:pStyle w:val="10"/>
        <w:jc w:val="center"/>
        <w:rPr>
          <w:rFonts w:hint="eastAsia" w:ascii="方正小标宋简体" w:hAnsi="方正小标宋简体" w:eastAsia="方正小标宋简体"/>
          <w:b/>
          <w:bCs/>
          <w:color w:val="FF3300"/>
          <w:spacing w:val="50"/>
          <w:w w:val="50"/>
          <w:position w:val="6"/>
          <w:sz w:val="72"/>
          <w:szCs w:val="110"/>
        </w:rPr>
      </w:pPr>
      <w:r>
        <w:rPr>
          <w:rFonts w:hint="eastAsia" w:ascii="方正小标宋简体" w:hAnsi="方正小标宋简体" w:eastAsia="方正小标宋简体"/>
          <w:b/>
          <w:bCs/>
          <w:color w:val="FF3300"/>
          <w:spacing w:val="113"/>
          <w:position w:val="6"/>
          <w:sz w:val="72"/>
          <w:szCs w:val="110"/>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1089660</wp:posOffset>
                </wp:positionV>
                <wp:extent cx="6119495" cy="635"/>
                <wp:effectExtent l="0" t="23495" r="14605" b="33020"/>
                <wp:wrapNone/>
                <wp:docPr id="2" name="直接连接符 2"/>
                <wp:cNvGraphicFramePr/>
                <a:graphic xmlns:a="http://schemas.openxmlformats.org/drawingml/2006/main">
                  <a:graphicData uri="http://schemas.microsoft.com/office/word/2010/wordprocessingShape">
                    <wps:wsp>
                      <wps:cNvSpPr/>
                      <wps:spPr>
                        <a:xfrm>
                          <a:off x="0" y="0"/>
                          <a:ext cx="6119495" cy="635"/>
                        </a:xfrm>
                        <a:prstGeom prst="line">
                          <a:avLst/>
                        </a:prstGeom>
                        <a:ln w="47625"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pt;margin-top:85.8pt;height:0.05pt;width:481.85pt;z-index:251658240;mso-width-relative:page;mso-height-relative:page;" filled="f" stroked="t" coordsize="21600,21600" o:gfxdata="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B8iFNgAAAAL&#10;AQAADwAAAAAAAAABACAAAAAiAAAAZHJzL2Rvd25yZXYueG1sUEsBAhQAFAAAAAgAh07iQFwA+Tfj&#10;AQAAnwMAAA4AAAAAAAAAAQAgAAAAJwEAAGRycy9lMm9Eb2MueG1sUEsFBgAAAAAGAAYAWQEAAHwF&#10;AAAAAA==&#10;">
                <v:fill on="f" focussize="0,0"/>
                <v:stroke weight="3.75pt" color="#FF0000" linestyle="thickThin" joinstyle="round"/>
                <v:imagedata o:title=""/>
                <o:lock v:ext="edit" aspectratio="f"/>
              </v:line>
            </w:pict>
          </mc:Fallback>
        </mc:AlternateContent>
      </w:r>
      <w:r>
        <w:rPr>
          <w:rFonts w:hint="eastAsia" w:ascii="方正小标宋简体" w:hAnsi="方正小标宋简体" w:eastAsia="方正小标宋简体"/>
          <w:b/>
          <w:bCs/>
          <w:color w:val="FF3300"/>
          <w:spacing w:val="113"/>
          <w:w w:val="50"/>
          <w:position w:val="6"/>
          <w:sz w:val="72"/>
          <w:szCs w:val="110"/>
        </w:rPr>
        <w:t>迪庆</w:t>
      </w:r>
      <w:r>
        <w:rPr>
          <w:rFonts w:hint="eastAsia" w:ascii="方正小标宋简体" w:hAnsi="方正小标宋简体" w:eastAsia="方正小标宋简体"/>
          <w:b/>
          <w:bCs/>
          <w:color w:val="FF3300"/>
          <w:spacing w:val="113"/>
          <w:w w:val="50"/>
          <w:position w:val="6"/>
          <w:sz w:val="72"/>
          <w:szCs w:val="110"/>
          <w:lang w:eastAsia="zh-CN"/>
        </w:rPr>
        <w:t>藏族自治</w:t>
      </w:r>
      <w:r>
        <w:rPr>
          <w:rFonts w:hint="eastAsia" w:ascii="方正小标宋简体" w:hAnsi="方正小标宋简体" w:eastAsia="方正小标宋简体"/>
          <w:b/>
          <w:bCs/>
          <w:color w:val="FF3300"/>
          <w:spacing w:val="113"/>
          <w:w w:val="50"/>
          <w:position w:val="6"/>
          <w:sz w:val="72"/>
          <w:szCs w:val="110"/>
        </w:rPr>
        <w:t>州</w:t>
      </w:r>
      <w:r>
        <w:rPr>
          <w:rFonts w:hint="eastAsia" w:ascii="方正小标宋简体" w:hAnsi="方正小标宋简体" w:eastAsia="方正小标宋简体"/>
          <w:b/>
          <w:bCs/>
          <w:color w:val="FF3300"/>
          <w:spacing w:val="113"/>
          <w:w w:val="50"/>
          <w:position w:val="6"/>
          <w:sz w:val="72"/>
          <w:szCs w:val="110"/>
          <w:lang w:eastAsia="zh-CN"/>
        </w:rPr>
        <w:t>市场监督</w:t>
      </w:r>
      <w:r>
        <w:rPr>
          <w:rFonts w:hint="eastAsia" w:ascii="方正小标宋简体" w:hAnsi="方正小标宋简体" w:eastAsia="方正小标宋简体"/>
          <w:b/>
          <w:bCs/>
          <w:color w:val="FF3300"/>
          <w:spacing w:val="113"/>
          <w:w w:val="50"/>
          <w:position w:val="6"/>
          <w:sz w:val="72"/>
          <w:szCs w:val="110"/>
        </w:rPr>
        <w:t>管理局</w:t>
      </w:r>
    </w:p>
    <w:p>
      <w:pPr>
        <w:pStyle w:val="10"/>
        <w:jc w:val="center"/>
        <w:rPr>
          <w:rFonts w:hint="eastAsia" w:ascii="宋体" w:hAnsi="宋体" w:cs="宋体"/>
          <w:b/>
          <w:bCs/>
          <w:sz w:val="44"/>
          <w:szCs w:val="44"/>
        </w:rPr>
      </w:pPr>
    </w:p>
    <w:p>
      <w:pPr>
        <w:rPr>
          <w:rFonts w:hint="eastAsia" w:ascii="黑体" w:hAnsi="黑体" w:eastAsia="黑体" w:cs="黑体"/>
          <w:sz w:val="44"/>
          <w:szCs w:val="44"/>
          <w:lang w:eastAsia="zh-CN"/>
        </w:rPr>
      </w:pPr>
    </w:p>
    <w:p>
      <w:pPr>
        <w:jc w:val="center"/>
        <w:rPr>
          <w:rFonts w:hint="eastAsia" w:ascii="黑体" w:hAnsi="黑体" w:eastAsia="黑体" w:cs="黑体"/>
          <w:sz w:val="44"/>
          <w:szCs w:val="44"/>
        </w:rPr>
      </w:pPr>
      <w:r>
        <w:rPr>
          <w:rFonts w:hint="eastAsia" w:ascii="黑体" w:hAnsi="黑体" w:eastAsia="黑体" w:cs="黑体"/>
          <w:sz w:val="44"/>
          <w:szCs w:val="44"/>
          <w:lang w:eastAsia="zh-CN"/>
        </w:rPr>
        <w:t>迪庆州</w:t>
      </w:r>
      <w:r>
        <w:rPr>
          <w:rFonts w:hint="eastAsia" w:ascii="黑体" w:hAnsi="黑体" w:eastAsia="黑体" w:cs="黑体"/>
          <w:sz w:val="44"/>
          <w:szCs w:val="44"/>
        </w:rPr>
        <w:t>市场监督管理局重</w:t>
      </w:r>
      <w:bookmarkStart w:id="0" w:name="_GoBack"/>
      <w:bookmarkEnd w:id="0"/>
      <w:r>
        <w:rPr>
          <w:rFonts w:hint="eastAsia" w:ascii="黑体" w:hAnsi="黑体" w:eastAsia="黑体" w:cs="黑体"/>
          <w:sz w:val="44"/>
          <w:szCs w:val="44"/>
        </w:rPr>
        <w:t>大行政执法</w:t>
      </w:r>
    </w:p>
    <w:p>
      <w:pPr>
        <w:jc w:val="center"/>
        <w:rPr>
          <w:rFonts w:hint="eastAsia" w:ascii="黑体" w:hAnsi="黑体" w:eastAsia="黑体" w:cs="黑体"/>
          <w:sz w:val="44"/>
          <w:szCs w:val="44"/>
        </w:rPr>
      </w:pPr>
      <w:r>
        <w:rPr>
          <w:rFonts w:hint="eastAsia" w:ascii="黑体" w:hAnsi="黑体" w:eastAsia="黑体" w:cs="黑体"/>
          <w:sz w:val="44"/>
          <w:szCs w:val="44"/>
        </w:rPr>
        <w:t>决定法制审核办法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为规范</w:t>
      </w:r>
      <w:r>
        <w:rPr>
          <w:rFonts w:hint="eastAsia" w:ascii="仿宋_GB2312" w:hAnsi="仿宋_GB2312" w:eastAsia="仿宋_GB2312" w:cs="仿宋_GB2312"/>
          <w:sz w:val="32"/>
          <w:szCs w:val="32"/>
          <w:lang w:eastAsia="zh-CN"/>
        </w:rPr>
        <w:t>迪庆州</w:t>
      </w:r>
      <w:r>
        <w:rPr>
          <w:rFonts w:hint="eastAsia" w:ascii="仿宋_GB2312" w:hAnsi="仿宋_GB2312" w:eastAsia="仿宋_GB2312" w:cs="仿宋_GB2312"/>
          <w:sz w:val="32"/>
          <w:szCs w:val="32"/>
        </w:rPr>
        <w:t>市场监督管理局（以下简称</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局）重大行政执法决定法制审核工作，加强对行政执法行为的监督，提高依法行政水平，根据《中华人民共和国行政处罚法》《</w:t>
      </w:r>
      <w:r>
        <w:rPr>
          <w:rFonts w:hint="eastAsia" w:ascii="仿宋_GB2312" w:hAnsi="仿宋_GB2312" w:eastAsia="仿宋_GB2312" w:cs="仿宋_GB2312"/>
          <w:sz w:val="32"/>
          <w:szCs w:val="32"/>
          <w:lang w:eastAsia="zh-CN"/>
        </w:rPr>
        <w:t>迪庆州全面推行行政执法公示制度执法全过程记录制度重大行政执法决定法制审核制度的实施方案</w:t>
      </w:r>
      <w:r>
        <w:rPr>
          <w:rFonts w:hint="eastAsia" w:ascii="仿宋_GB2312" w:hAnsi="仿宋_GB2312" w:eastAsia="仿宋_GB2312" w:cs="仿宋_GB2312"/>
          <w:sz w:val="32"/>
          <w:szCs w:val="32"/>
        </w:rPr>
        <w:t>》等法律和有关规定，结合本</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实际，制定本办法。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第二条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局（以下简称</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局相关机构）重大行政执法决定法制审核，适用本办法。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本办法所称重大行政执法决定，是指具有下列情形之一的行政处罚、行政许可、行政强制等决定：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（一）涉及重大公共利益的；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（二）可能造成重大影响或者引发社会风险的；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（三）直接关系行政相对人或者第三人重大权益的；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（四）需经听证程序作出的；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（五）案件情况疑难复杂，涉及多个法律关系的；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（六）法律、法规、规章规定的其他情形。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第三条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局重大行政执法决定法制审核应当遵循公正、公平、合法、及时的原则，坚持应审必审、有错必纠，保证重大行政执法决定合法、适当。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局主要负责人是本机关重大行政执法决定法制审核工作的第一责任人，对</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局作出的重大行政执法决定负责。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局相关机构在作出重大行政执法决定前，应当进行法制审核，未经法制审核或者审核未通过的，不得作出决定。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局相关机构对行政处罚案件调查终结，拟作出重大行政执法决定的，应当根据行政处罚案件审理（机关负责人集体讨论）工作规则规定进行法制审核。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局与其他行政机关以共同名义作出重大行政执法决定的，由主要负责的行政执法机关的法制审核机构进行法制审核，其他行政执法机关的法制审核机构参与审核。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第八条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局相关机构送</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进行法制审核时，应当提交下列材料：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（一）调查终结报告或者有关审查情况报告；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（二）拟作出的执法决定；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（三）作出执法决定的相关依据；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（四）作出执法决定的证据资料；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（五）经听证、评估的，提交听证笔录、评估报告；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（六）应当提交的其他材料。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认为提交的材料不齐全的，可以要求</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局相关机构在指定时间内补充材料，或者退回</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局相关机构补充材料后重新提交。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第九条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应当对下列内容进行法制审核：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（一）行政执法主体是否合法，行政执法人员是否具备执法资格；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（二）是否超越本机关法定权限；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（三）案件事实是否清楚，证据是否合法充分；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（四）适用法律、法规、规章是否准确；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（五）适用裁量基准是否适当；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（六）行政执法程序是否合法；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（七）行政执法文书是否完备、规范；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（八）违法行为是否涉嫌犯罪需要移送司法机关；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（九）应当审核的其他内容。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应当自收到</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局相关机构送审材料之日起五个工作日内完成法制审核。情况复杂的，经</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局机关主要负责人批准可以延长五个工作日。补充材料的时间不计入审核期限。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第十一条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完成法制审核后，应当区别情况，提出以下书面审核意见：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（一）符合下列情形的，提出同意的意见：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1.行政执法主体合法；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2.行政执法人员具备执法资格；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3.未超越本机关法定权限；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4.事实认定清楚；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5.证据合法充分；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6.适用法律、法规、规章准确；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7.适用裁量基准适当；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8.程序合法；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9.行政执法文书完备、规范。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（二）有下列情形之一的，提出改正的意见：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1.事实认定、证据和程序有瑕疵；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2.适用法律、法规、规章错误；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3.适用裁量基准不当；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4.行政执法文书不规范。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（三）有下列情形之一的，提出重新调查、补充调查或者不予作出行政执法决定的意见：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1.行政执法主体不合法；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2.行政执法人员不具备执法资格；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3.事实认定不清；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4.主要证据不足；</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5.违反法定程序。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（四）超越本机关法定权限或者涉嫌犯罪的，提出移送的意见。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（五）其他意见或者建议。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法制审核意见应当经</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负责人签字。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重大行政执法决定经法制审核未通过的，</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局相关机构应当根据审核意见作出相应处理，再次送</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局法规处审核。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局相关机构对法制审核意见有异议的，可以自收到审核意见之日起两个工作日内书面向</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局法规处提出复审建议。</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局法规处应当自收到书面复审建议之日起两个工作日内提出复审意见。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第十三条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局相关机构对</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局法规处的复审意见仍有异议的，召开局长专题会议研究，由</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局相关机构负责召集案件相关人员，</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负责召集法律顾问、公职律师等集体对案件进行商讨，形成会议纪要后报请</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局主要负责人决定。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第十四条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局相关机构对送审材料的真实性、准确性、完整性，以及行政执法的事实、证据、法律适用、程序的合法性负责。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局法规处对重大行政执法决定的法制审核意见负责。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第十五条  </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局相关机构及其工作人员违反重大行政执法决定法制审核相关制度的，依照相关规定追究责任。</w:t>
      </w:r>
    </w:p>
    <w:p>
      <w:pPr>
        <w:ind w:firstLine="640" w:firstLineChars="200"/>
        <w:rPr>
          <w:rFonts w:hint="default"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sz w:val="32"/>
          <w:szCs w:val="32"/>
        </w:rPr>
        <w:t>第十六条  本办法自2019年12月1日起施行。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844DE"/>
    <w:rsid w:val="01D5174F"/>
    <w:rsid w:val="178334A8"/>
    <w:rsid w:val="182474DF"/>
    <w:rsid w:val="318C2950"/>
    <w:rsid w:val="54722704"/>
    <w:rsid w:val="5966279C"/>
    <w:rsid w:val="5A8844DE"/>
    <w:rsid w:val="7267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普通(网站) New"/>
    <w:basedOn w:val="9"/>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
    <w:name w:val="正文 New"/>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0">
    <w:name w:val="正文 New New"/>
    <w:uiPriority w:val="0"/>
    <w:pPr>
      <w:widowControl w:val="0"/>
      <w:jc w:val="both"/>
    </w:pPr>
    <w:rPr>
      <w:rFonts w:ascii="Calibri" w:hAnsi="Calibri" w:eastAsia="宋体" w:cs="黑体"/>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2020-07-06T01:47:00Z</dcterms:created>
  <dc:creator>红树林yzz</dc:creator>
  <cp:lastModifiedBy>王凤仙</cp:lastModifiedBy>
  <dcterms:modified xsi:type="dcterms:W3CDTF">2020-07-06T03:53:31Z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