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行楷" w:eastAsia="华文行楷"/>
          <w:color w:val="FF0000"/>
          <w:spacing w:val="-80"/>
          <w:sz w:val="96"/>
          <w:szCs w:val="96"/>
          <w:lang w:eastAsia="zh-CN"/>
        </w:rPr>
      </w:pPr>
      <w:bookmarkStart w:id="0" w:name="OLE_LINK3"/>
      <w:r>
        <w:rPr>
          <w:rFonts w:hint="eastAsia" w:ascii="华文行楷" w:eastAsia="华文行楷"/>
          <w:color w:val="FF0000"/>
          <w:spacing w:val="-80"/>
          <w:sz w:val="96"/>
          <w:szCs w:val="96"/>
        </w:rPr>
        <w:t>迪庆</w:t>
      </w:r>
      <w:r>
        <w:rPr>
          <w:rFonts w:hint="eastAsia" w:ascii="华文行楷" w:eastAsia="华文行楷"/>
          <w:color w:val="FF0000"/>
          <w:spacing w:val="-80"/>
          <w:sz w:val="96"/>
          <w:szCs w:val="96"/>
          <w:lang w:eastAsia="zh-CN"/>
        </w:rPr>
        <w:t>州市场监督管理局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行楷" w:eastAsia="华文行楷"/>
          <w:color w:val="FF0000"/>
          <w:spacing w:val="-80"/>
          <w:sz w:val="144"/>
          <w:szCs w:val="144"/>
        </w:rPr>
      </w:pPr>
      <w:r>
        <w:rPr>
          <w:rFonts w:hint="eastAsia" w:ascii="华文行楷" w:eastAsia="华文行楷"/>
          <w:color w:val="FF0000"/>
          <w:spacing w:val="-80"/>
          <w:sz w:val="144"/>
          <w:szCs w:val="144"/>
          <w:lang w:eastAsia="zh-CN"/>
        </w:rPr>
        <w:t>简</w:t>
      </w:r>
      <w:r>
        <w:rPr>
          <w:rFonts w:hint="eastAsia" w:ascii="华文行楷" w:eastAsia="华文行楷"/>
          <w:color w:val="FF0000"/>
          <w:spacing w:val="-80"/>
          <w:sz w:val="144"/>
          <w:szCs w:val="144"/>
          <w:lang w:val="en-US" w:eastAsia="zh-CN"/>
        </w:rPr>
        <w:t xml:space="preserve">  </w:t>
      </w:r>
      <w:r>
        <w:rPr>
          <w:rFonts w:hint="eastAsia" w:ascii="华文行楷" w:eastAsia="华文行楷"/>
          <w:color w:val="FF0000"/>
          <w:spacing w:val="-80"/>
          <w:sz w:val="144"/>
          <w:szCs w:val="144"/>
          <w:lang w:eastAsia="zh-CN"/>
        </w:rPr>
        <w:t>报</w:t>
      </w:r>
    </w:p>
    <w:p>
      <w:pPr>
        <w:pStyle w:val="3"/>
        <w:spacing w:line="540" w:lineRule="exact"/>
        <w:ind w:firstLine="643"/>
        <w:jc w:val="center"/>
        <w:rPr>
          <w:rFonts w:hint="eastAsia"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</w:rPr>
        <w:t>第</w:t>
      </w:r>
      <w:r>
        <w:rPr>
          <w:rFonts w:hint="eastAsia" w:ascii="楷体_GB2312" w:hAnsi="宋体" w:eastAsia="楷体_GB2312"/>
          <w:b/>
          <w:bCs/>
          <w:sz w:val="32"/>
          <w:lang w:val="en-US" w:eastAsia="zh-CN"/>
        </w:rPr>
        <w:t>26</w:t>
      </w:r>
      <w:r>
        <w:rPr>
          <w:rFonts w:hint="eastAsia" w:ascii="楷体_GB2312" w:hAnsi="宋体" w:eastAsia="楷体_GB2312"/>
          <w:b/>
          <w:bCs/>
          <w:sz w:val="32"/>
        </w:rPr>
        <w:t>期</w:t>
      </w:r>
      <w:bookmarkStart w:id="1" w:name="_GoBack"/>
      <w:bookmarkEnd w:id="1"/>
    </w:p>
    <w:p>
      <w:pPr>
        <w:pStyle w:val="3"/>
        <w:spacing w:line="540" w:lineRule="exact"/>
        <w:ind w:firstLine="643"/>
        <w:jc w:val="center"/>
        <w:outlineLvl w:val="0"/>
        <w:rPr>
          <w:rFonts w:hint="eastAsia"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  <w:lang w:val="en-US" w:eastAsia="zh-CN"/>
        </w:rPr>
        <w:t>(</w:t>
      </w:r>
      <w:r>
        <w:rPr>
          <w:rFonts w:hint="eastAsia" w:ascii="楷体_GB2312" w:hAnsi="宋体" w:eastAsia="楷体_GB2312"/>
          <w:b/>
          <w:bCs/>
          <w:sz w:val="32"/>
        </w:rPr>
        <w:t>总第</w:t>
      </w:r>
      <w:r>
        <w:rPr>
          <w:rFonts w:hint="eastAsia" w:ascii="楷体_GB2312" w:hAnsi="宋体" w:eastAsia="楷体_GB2312"/>
          <w:b/>
          <w:bCs/>
          <w:sz w:val="32"/>
          <w:lang w:val="en-US" w:eastAsia="zh-CN"/>
        </w:rPr>
        <w:t>170期)</w:t>
      </w:r>
    </w:p>
    <w:p>
      <w:pPr>
        <w:jc w:val="center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317500</wp:posOffset>
                </wp:positionV>
                <wp:extent cx="5410200" cy="0"/>
                <wp:effectExtent l="0" t="13970" r="0" b="2413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.6pt;margin-top:25pt;height:0pt;width:426pt;z-index:251664384;mso-width-relative:page;mso-height-relative:page;" filled="f" stroked="t" coordsize="21600,21600" o:gfxdata="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l8jqrVAAAACAEAAA8AAAAAAAAAAQAgAAAA&#10;IgAAAGRycy9kb3ducmV2LnhtbFBLAQIUABQAAAAIAIdO4kA5ffvA1QEAAJwDAAAOAAAAAAAAAAEA&#10;IAAAACQBAABkcnMvZTJvRG9jLnhtbFBLBQYAAAAABgAGAFkBAABr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迪庆州市场监督管理局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二0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0年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十五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迪庆州市场监督管理局全面保障“两会”期间特种设备安全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迪庆州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</w:rPr>
        <w:t>“两会”即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将召开，为营造良好的特种设备安全运行环境，确保“两会”期间特种设备安全运行，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迪庆州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市场监督管理局精心筹划、周密部署全力做好期间的特种设备安全保障工作。</w:t>
      </w:r>
    </w:p>
    <w:p>
      <w:pPr>
        <w:bidi w:val="0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一是高度重视，落实责任。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领导班子及时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召开专题会议，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两会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期间特种设备安全工作，制定具体可行的工作方案，明确责任，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组建了由副局长和世荣为组长的检查组，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以停产复工企业、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酒店、商场、游乐场等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人员密集场所等为重点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特种设备安全检查，排查和治理特种设备安全隐患。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786765</wp:posOffset>
            </wp:positionH>
            <wp:positionV relativeFrom="page">
              <wp:posOffset>1835785</wp:posOffset>
            </wp:positionV>
            <wp:extent cx="3591560" cy="2847340"/>
            <wp:effectExtent l="0" t="0" r="10160" b="8890"/>
            <wp:wrapTopAndBottom/>
            <wp:docPr id="2" name="图片 2" descr="daced3d868b2e81a96715b407905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ced3d868b2e81a96715b407905d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 flipH="1" flipV="1">
                      <a:off x="0" y="0"/>
                      <a:ext cx="359156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深入走访排查，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对突出问题和重大风险隐患，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组织技术力量加强指导，采取针对性措施及时化解消除。同时，为确保特种设备检验质量和检验信息准确性和及时性，积极发挥技术支撑和公益性保障作用，联系特种设备专业检验机构，依法施检、公正施检、消除隐患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三是加强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应急管理。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要求企业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严格落实在岗值班和信息报告制度，认真做好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“两会”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期间值班值守工作，确保上报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及时、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准确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及时、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处置及时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27305</wp:posOffset>
            </wp:positionV>
            <wp:extent cx="5234940" cy="3926205"/>
            <wp:effectExtent l="0" t="0" r="3810" b="17145"/>
            <wp:wrapTopAndBottom/>
            <wp:docPr id="1" name="图片 1" descr="微信图片_20200515150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151506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33952"/>
    <w:rsid w:val="08411F4F"/>
    <w:rsid w:val="1BA924FE"/>
    <w:rsid w:val="339F38B7"/>
    <w:rsid w:val="37485D10"/>
    <w:rsid w:val="3F997853"/>
    <w:rsid w:val="435C1CBC"/>
    <w:rsid w:val="49B33952"/>
    <w:rsid w:val="4BB74078"/>
    <w:rsid w:val="62CE1181"/>
    <w:rsid w:val="691D36C0"/>
    <w:rsid w:val="6E81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-540" w:leftChars="-257" w:firstLine="480" w:firstLineChars="200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2020-05-15T03:44:00Z</dcterms:created>
  <dc:creator>陈永辉</dc:creator>
  <cp:lastModifiedBy>维维</cp:lastModifiedBy>
  <cp:lastPrinted>2020-05-19T02:29:28Z</cp:lastPrinted>
  <dcterms:modified xsi:type="dcterms:W3CDTF">2020-05-19T02:29:34Z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